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19" w:rsidRPr="008F4819" w:rsidRDefault="004E4519" w:rsidP="004E4519">
      <w:pPr>
        <w:pStyle w:val="a7"/>
        <w:rPr>
          <w:rFonts w:ascii="Times New Roman" w:hAnsi="Times New Roman"/>
          <w:b/>
          <w:sz w:val="30"/>
          <w:szCs w:val="30"/>
        </w:rPr>
      </w:pPr>
      <w:r w:rsidRPr="008F4819">
        <w:rPr>
          <w:rFonts w:ascii="Times New Roman" w:hAnsi="Times New Roman"/>
          <w:b/>
          <w:sz w:val="30"/>
          <w:szCs w:val="30"/>
        </w:rPr>
        <w:t xml:space="preserve">Частное учреждение </w:t>
      </w:r>
    </w:p>
    <w:p w:rsidR="004E4519" w:rsidRPr="008F4819" w:rsidRDefault="004E4519" w:rsidP="004E4519">
      <w:pPr>
        <w:pStyle w:val="a7"/>
        <w:rPr>
          <w:rFonts w:ascii="Times New Roman" w:hAnsi="Times New Roman"/>
          <w:b/>
          <w:sz w:val="30"/>
          <w:szCs w:val="30"/>
        </w:rPr>
      </w:pPr>
      <w:r w:rsidRPr="008F4819">
        <w:rPr>
          <w:rFonts w:ascii="Times New Roman" w:hAnsi="Times New Roman"/>
          <w:b/>
          <w:sz w:val="30"/>
          <w:szCs w:val="30"/>
        </w:rPr>
        <w:t>Профессиональная образовательная организация</w:t>
      </w:r>
    </w:p>
    <w:p w:rsidR="004E4519" w:rsidRDefault="004E4519" w:rsidP="004E4519">
      <w:pPr>
        <w:pStyle w:val="a7"/>
        <w:rPr>
          <w:rFonts w:ascii="Times New Roman" w:hAnsi="Times New Roman"/>
          <w:b/>
          <w:sz w:val="30"/>
          <w:szCs w:val="30"/>
        </w:rPr>
      </w:pPr>
      <w:r w:rsidRPr="008F4819">
        <w:rPr>
          <w:rFonts w:ascii="Times New Roman" w:hAnsi="Times New Roman"/>
          <w:b/>
          <w:sz w:val="30"/>
          <w:szCs w:val="30"/>
        </w:rPr>
        <w:t xml:space="preserve"> «Центр подготовки сотрудников охраны «НОКС»</w:t>
      </w:r>
    </w:p>
    <w:p w:rsidR="00263338" w:rsidRDefault="00263338" w:rsidP="00263338">
      <w:pPr>
        <w:rPr>
          <w:lang w:eastAsia="ar-SA"/>
        </w:rPr>
      </w:pPr>
    </w:p>
    <w:p w:rsidR="00263338" w:rsidRDefault="00263338" w:rsidP="00263338">
      <w:pPr>
        <w:rPr>
          <w:lang w:eastAsia="ar-SA"/>
        </w:rPr>
      </w:pPr>
    </w:p>
    <w:p w:rsidR="00263338" w:rsidRPr="00263338" w:rsidRDefault="00263338" w:rsidP="00263338">
      <w:pPr>
        <w:rPr>
          <w:lang w:eastAsia="ar-SA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97790</wp:posOffset>
            </wp:positionV>
            <wp:extent cx="2289810" cy="16859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4519" w:rsidRDefault="004E4519" w:rsidP="00840C8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4519" w:rsidRDefault="004E4519" w:rsidP="00840C8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4519" w:rsidTr="004E4519">
        <w:tc>
          <w:tcPr>
            <w:tcW w:w="4785" w:type="dxa"/>
          </w:tcPr>
          <w:p w:rsidR="004E4519" w:rsidRDefault="00263338" w:rsidP="004E451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-594360</wp:posOffset>
                  </wp:positionH>
                  <wp:positionV relativeFrom="paragraph">
                    <wp:posOffset>134620</wp:posOffset>
                  </wp:positionV>
                  <wp:extent cx="3324225" cy="2048604"/>
                  <wp:effectExtent l="0" t="0" r="0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048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E45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Согласовано  Учредитель </w:t>
            </w:r>
          </w:p>
          <w:p w:rsidR="004E4519" w:rsidRDefault="004E4519" w:rsidP="004E45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4519" w:rsidRDefault="004E4519" w:rsidP="004E451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Казанцев А.Н./___________________</w:t>
            </w:r>
            <w:r w:rsidR="002633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</w:t>
            </w:r>
          </w:p>
          <w:p w:rsidR="004E4519" w:rsidRDefault="004E4519" w:rsidP="004E451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апреля 2018 г.</w:t>
            </w:r>
          </w:p>
        </w:tc>
        <w:tc>
          <w:tcPr>
            <w:tcW w:w="4786" w:type="dxa"/>
          </w:tcPr>
          <w:p w:rsidR="004E4519" w:rsidRDefault="004E4519" w:rsidP="004E451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Утверждаю Директор</w:t>
            </w:r>
          </w:p>
          <w:p w:rsidR="004E4519" w:rsidRDefault="004E4519" w:rsidP="004E451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4519" w:rsidRDefault="004E4519" w:rsidP="004E451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____________________/Агафонов Е.Е.</w:t>
            </w:r>
          </w:p>
          <w:p w:rsidR="004E4519" w:rsidRDefault="004E4519" w:rsidP="004E451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апреля 2018 г.</w:t>
            </w:r>
          </w:p>
          <w:p w:rsidR="004E4519" w:rsidRDefault="004E4519" w:rsidP="004E45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4519" w:rsidRDefault="004E4519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E4519" w:rsidRDefault="004E4519" w:rsidP="00840C8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4519" w:rsidRDefault="004E4519" w:rsidP="00840C8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4519" w:rsidRDefault="004E4519" w:rsidP="00840C8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4519" w:rsidRDefault="004E4519" w:rsidP="00840C8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4519" w:rsidRDefault="004E4519" w:rsidP="00840C8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4519" w:rsidRDefault="004E4519" w:rsidP="00840C8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4519" w:rsidRDefault="004E4519" w:rsidP="00840C8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0C8F" w:rsidRPr="00DD7E83" w:rsidRDefault="00840C8F" w:rsidP="00840C8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DD7E8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Отчет о результатах </w:t>
      </w:r>
      <w:bookmarkStart w:id="0" w:name="_GoBack"/>
      <w:bookmarkEnd w:id="0"/>
    </w:p>
    <w:p w:rsidR="00840C8F" w:rsidRPr="00DD7E83" w:rsidRDefault="00DD7E83" w:rsidP="00840C8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</w:t>
      </w:r>
      <w:r w:rsidR="004E4519" w:rsidRPr="00DD7E8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амообследования</w:t>
      </w:r>
      <w:proofErr w:type="spellEnd"/>
      <w:r w:rsidR="004E4519" w:rsidRPr="00DD7E8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по состоянию на 01.04.2018 г.</w:t>
      </w:r>
    </w:p>
    <w:p w:rsidR="004E4519" w:rsidRPr="00DD7E83" w:rsidRDefault="004E451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DD7E83">
        <w:rPr>
          <w:rFonts w:ascii="Times New Roman" w:eastAsia="Times New Roman" w:hAnsi="Times New Roman"/>
          <w:sz w:val="32"/>
          <w:szCs w:val="32"/>
          <w:lang w:eastAsia="ru-RU"/>
        </w:rPr>
        <w:br w:type="page"/>
      </w:r>
    </w:p>
    <w:p w:rsidR="004E4519" w:rsidRPr="00653282" w:rsidRDefault="004E4519" w:rsidP="004E4519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</w:rPr>
        <w:lastRenderedPageBreak/>
        <w:t>СОДЕРЖАНИЕ:</w:t>
      </w:r>
    </w:p>
    <w:p w:rsidR="004E4519" w:rsidRPr="008637EE" w:rsidRDefault="00B52938" w:rsidP="004E4519">
      <w:pPr>
        <w:pStyle w:val="a9"/>
        <w:numPr>
          <w:ilvl w:val="0"/>
          <w:numId w:val="136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4E4519" w:rsidRPr="008637EE" w:rsidRDefault="004E4519" w:rsidP="004E4519">
      <w:pPr>
        <w:pStyle w:val="a9"/>
        <w:numPr>
          <w:ilvl w:val="0"/>
          <w:numId w:val="13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8637EE">
        <w:rPr>
          <w:rFonts w:ascii="Times New Roman" w:hAnsi="Times New Roman"/>
          <w:b/>
          <w:sz w:val="28"/>
          <w:szCs w:val="28"/>
        </w:rPr>
        <w:t xml:space="preserve">Организационно-правовое обеспечение образовательной деятельности </w:t>
      </w:r>
      <w:r w:rsidRPr="008637EE">
        <w:rPr>
          <w:rFonts w:ascii="Times New Roman" w:hAnsi="Times New Roman"/>
          <w:b/>
          <w:sz w:val="28"/>
          <w:szCs w:val="28"/>
        </w:rPr>
        <w:tab/>
      </w:r>
      <w:r w:rsidRPr="008637EE">
        <w:rPr>
          <w:rFonts w:ascii="Times New Roman" w:hAnsi="Times New Roman"/>
          <w:b/>
          <w:sz w:val="28"/>
          <w:szCs w:val="28"/>
        </w:rPr>
        <w:tab/>
      </w:r>
      <w:r w:rsidRPr="008637EE">
        <w:rPr>
          <w:rFonts w:ascii="Times New Roman" w:hAnsi="Times New Roman"/>
          <w:b/>
          <w:sz w:val="28"/>
          <w:szCs w:val="28"/>
        </w:rPr>
        <w:tab/>
      </w:r>
      <w:r w:rsidRPr="008637EE">
        <w:rPr>
          <w:rFonts w:ascii="Times New Roman" w:hAnsi="Times New Roman"/>
          <w:b/>
          <w:sz w:val="28"/>
          <w:szCs w:val="28"/>
        </w:rPr>
        <w:tab/>
      </w:r>
      <w:r w:rsidRPr="008637EE">
        <w:rPr>
          <w:rFonts w:ascii="Times New Roman" w:hAnsi="Times New Roman"/>
          <w:b/>
          <w:sz w:val="28"/>
          <w:szCs w:val="28"/>
        </w:rPr>
        <w:tab/>
      </w:r>
      <w:r w:rsidRPr="008637EE">
        <w:rPr>
          <w:rFonts w:ascii="Times New Roman" w:hAnsi="Times New Roman"/>
          <w:b/>
          <w:sz w:val="28"/>
          <w:szCs w:val="28"/>
        </w:rPr>
        <w:tab/>
      </w:r>
      <w:r w:rsidRPr="008637EE">
        <w:rPr>
          <w:rFonts w:ascii="Times New Roman" w:hAnsi="Times New Roman"/>
          <w:b/>
          <w:sz w:val="28"/>
          <w:szCs w:val="28"/>
        </w:rPr>
        <w:tab/>
      </w:r>
      <w:r w:rsidRPr="008637EE">
        <w:rPr>
          <w:rFonts w:ascii="Times New Roman" w:hAnsi="Times New Roman"/>
          <w:b/>
          <w:sz w:val="28"/>
          <w:szCs w:val="28"/>
        </w:rPr>
        <w:tab/>
      </w:r>
      <w:r w:rsidRPr="008637EE">
        <w:rPr>
          <w:rFonts w:ascii="Times New Roman" w:hAnsi="Times New Roman"/>
          <w:b/>
          <w:sz w:val="28"/>
          <w:szCs w:val="28"/>
        </w:rPr>
        <w:tab/>
      </w:r>
      <w:r w:rsidRPr="008637EE">
        <w:rPr>
          <w:rFonts w:ascii="Times New Roman" w:hAnsi="Times New Roman"/>
          <w:b/>
          <w:sz w:val="28"/>
          <w:szCs w:val="28"/>
        </w:rPr>
        <w:tab/>
      </w:r>
    </w:p>
    <w:p w:rsidR="004E4519" w:rsidRPr="008637EE" w:rsidRDefault="004E4519" w:rsidP="004E4519">
      <w:pPr>
        <w:pStyle w:val="a9"/>
        <w:numPr>
          <w:ilvl w:val="0"/>
          <w:numId w:val="13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8637EE">
        <w:rPr>
          <w:rFonts w:ascii="Times New Roman" w:hAnsi="Times New Roman"/>
          <w:b/>
          <w:sz w:val="28"/>
          <w:szCs w:val="28"/>
        </w:rPr>
        <w:t>Система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2938">
        <w:rPr>
          <w:rFonts w:ascii="Times New Roman" w:hAnsi="Times New Roman"/>
          <w:b/>
          <w:sz w:val="28"/>
          <w:szCs w:val="28"/>
        </w:rPr>
        <w:t xml:space="preserve">управления              </w:t>
      </w:r>
      <w:r w:rsidR="00B52938">
        <w:rPr>
          <w:rFonts w:ascii="Times New Roman" w:hAnsi="Times New Roman"/>
          <w:b/>
          <w:sz w:val="28"/>
          <w:szCs w:val="28"/>
        </w:rPr>
        <w:tab/>
      </w:r>
      <w:r w:rsidR="00B52938">
        <w:rPr>
          <w:rFonts w:ascii="Times New Roman" w:hAnsi="Times New Roman"/>
          <w:b/>
          <w:sz w:val="28"/>
          <w:szCs w:val="28"/>
        </w:rPr>
        <w:tab/>
      </w:r>
      <w:r w:rsidR="00B52938">
        <w:rPr>
          <w:rFonts w:ascii="Times New Roman" w:hAnsi="Times New Roman"/>
          <w:b/>
          <w:sz w:val="28"/>
          <w:szCs w:val="28"/>
        </w:rPr>
        <w:tab/>
      </w:r>
      <w:r w:rsidR="00B52938">
        <w:rPr>
          <w:rFonts w:ascii="Times New Roman" w:hAnsi="Times New Roman"/>
          <w:b/>
          <w:sz w:val="28"/>
          <w:szCs w:val="28"/>
        </w:rPr>
        <w:tab/>
      </w:r>
      <w:r w:rsidR="00B52938">
        <w:rPr>
          <w:rFonts w:ascii="Times New Roman" w:hAnsi="Times New Roman"/>
          <w:b/>
          <w:sz w:val="28"/>
          <w:szCs w:val="28"/>
        </w:rPr>
        <w:tab/>
      </w:r>
      <w:r w:rsidR="00B52938">
        <w:rPr>
          <w:rFonts w:ascii="Times New Roman" w:hAnsi="Times New Roman"/>
          <w:b/>
          <w:sz w:val="28"/>
          <w:szCs w:val="28"/>
        </w:rPr>
        <w:tab/>
      </w:r>
    </w:p>
    <w:p w:rsidR="004E4519" w:rsidRPr="008637EE" w:rsidRDefault="004E4519" w:rsidP="004E4519">
      <w:pPr>
        <w:pStyle w:val="a9"/>
        <w:numPr>
          <w:ilvl w:val="0"/>
          <w:numId w:val="13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8637EE">
        <w:rPr>
          <w:rFonts w:ascii="Times New Roman" w:hAnsi="Times New Roman"/>
          <w:b/>
          <w:sz w:val="28"/>
          <w:szCs w:val="28"/>
        </w:rPr>
        <w:t>Орга</w:t>
      </w:r>
      <w:r>
        <w:rPr>
          <w:rFonts w:ascii="Times New Roman" w:hAnsi="Times New Roman"/>
          <w:b/>
          <w:sz w:val="28"/>
          <w:szCs w:val="28"/>
        </w:rPr>
        <w:t>низация</w:t>
      </w:r>
      <w:r w:rsidR="00B52938">
        <w:rPr>
          <w:rFonts w:ascii="Times New Roman" w:hAnsi="Times New Roman"/>
          <w:b/>
          <w:sz w:val="28"/>
          <w:szCs w:val="28"/>
        </w:rPr>
        <w:t xml:space="preserve"> учебного процесса</w:t>
      </w:r>
      <w:r w:rsidR="00B52938">
        <w:rPr>
          <w:rFonts w:ascii="Times New Roman" w:hAnsi="Times New Roman"/>
          <w:b/>
          <w:sz w:val="28"/>
          <w:szCs w:val="28"/>
        </w:rPr>
        <w:tab/>
      </w:r>
      <w:r w:rsidR="00B52938">
        <w:rPr>
          <w:rFonts w:ascii="Times New Roman" w:hAnsi="Times New Roman"/>
          <w:b/>
          <w:sz w:val="28"/>
          <w:szCs w:val="28"/>
        </w:rPr>
        <w:tab/>
      </w:r>
      <w:r w:rsidR="00B52938">
        <w:rPr>
          <w:rFonts w:ascii="Times New Roman" w:hAnsi="Times New Roman"/>
          <w:b/>
          <w:sz w:val="28"/>
          <w:szCs w:val="28"/>
        </w:rPr>
        <w:tab/>
      </w:r>
      <w:r w:rsidR="00B52938">
        <w:rPr>
          <w:rFonts w:ascii="Times New Roman" w:hAnsi="Times New Roman"/>
          <w:b/>
          <w:sz w:val="28"/>
          <w:szCs w:val="28"/>
        </w:rPr>
        <w:tab/>
      </w:r>
      <w:r w:rsidR="00B52938">
        <w:rPr>
          <w:rFonts w:ascii="Times New Roman" w:hAnsi="Times New Roman"/>
          <w:b/>
          <w:sz w:val="28"/>
          <w:szCs w:val="28"/>
        </w:rPr>
        <w:tab/>
      </w:r>
      <w:r w:rsidR="00B52938">
        <w:rPr>
          <w:rFonts w:ascii="Times New Roman" w:hAnsi="Times New Roman"/>
          <w:b/>
          <w:sz w:val="28"/>
          <w:szCs w:val="28"/>
        </w:rPr>
        <w:tab/>
      </w:r>
    </w:p>
    <w:p w:rsidR="004E4519" w:rsidRPr="008637EE" w:rsidRDefault="004E4519" w:rsidP="004E4519">
      <w:pPr>
        <w:pStyle w:val="a9"/>
        <w:numPr>
          <w:ilvl w:val="0"/>
          <w:numId w:val="13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8637EE">
        <w:rPr>
          <w:rFonts w:ascii="Times New Roman" w:hAnsi="Times New Roman"/>
          <w:b/>
          <w:sz w:val="28"/>
          <w:szCs w:val="28"/>
        </w:rPr>
        <w:t>Содерж</w:t>
      </w:r>
      <w:r w:rsidR="00B52938">
        <w:rPr>
          <w:rFonts w:ascii="Times New Roman" w:hAnsi="Times New Roman"/>
          <w:b/>
          <w:sz w:val="28"/>
          <w:szCs w:val="28"/>
        </w:rPr>
        <w:t>ание и качество обучения</w:t>
      </w:r>
      <w:r w:rsidR="00B52938">
        <w:rPr>
          <w:rFonts w:ascii="Times New Roman" w:hAnsi="Times New Roman"/>
          <w:b/>
          <w:sz w:val="28"/>
          <w:szCs w:val="28"/>
        </w:rPr>
        <w:tab/>
      </w:r>
      <w:r w:rsidR="00B52938">
        <w:rPr>
          <w:rFonts w:ascii="Times New Roman" w:hAnsi="Times New Roman"/>
          <w:b/>
          <w:sz w:val="28"/>
          <w:szCs w:val="28"/>
        </w:rPr>
        <w:tab/>
      </w:r>
      <w:r w:rsidR="00B52938">
        <w:rPr>
          <w:rFonts w:ascii="Times New Roman" w:hAnsi="Times New Roman"/>
          <w:b/>
          <w:sz w:val="28"/>
          <w:szCs w:val="28"/>
        </w:rPr>
        <w:tab/>
      </w:r>
      <w:r w:rsidR="00B52938">
        <w:rPr>
          <w:rFonts w:ascii="Times New Roman" w:hAnsi="Times New Roman"/>
          <w:b/>
          <w:sz w:val="28"/>
          <w:szCs w:val="28"/>
        </w:rPr>
        <w:tab/>
      </w:r>
      <w:r w:rsidR="00B52938">
        <w:rPr>
          <w:rFonts w:ascii="Times New Roman" w:hAnsi="Times New Roman"/>
          <w:b/>
          <w:sz w:val="28"/>
          <w:szCs w:val="28"/>
        </w:rPr>
        <w:tab/>
      </w:r>
      <w:r w:rsidR="00B52938">
        <w:rPr>
          <w:rFonts w:ascii="Times New Roman" w:hAnsi="Times New Roman"/>
          <w:b/>
          <w:sz w:val="28"/>
          <w:szCs w:val="28"/>
        </w:rPr>
        <w:tab/>
      </w:r>
    </w:p>
    <w:p w:rsidR="004E4519" w:rsidRPr="008637EE" w:rsidRDefault="004E4519" w:rsidP="004E4519">
      <w:pPr>
        <w:pStyle w:val="a9"/>
        <w:numPr>
          <w:ilvl w:val="0"/>
          <w:numId w:val="13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8637EE">
        <w:rPr>
          <w:rFonts w:ascii="Times New Roman" w:hAnsi="Times New Roman"/>
          <w:b/>
          <w:sz w:val="28"/>
          <w:szCs w:val="28"/>
        </w:rPr>
        <w:t xml:space="preserve">Внутренняя система оценки </w:t>
      </w:r>
      <w:r w:rsidRPr="008637EE">
        <w:rPr>
          <w:rFonts w:ascii="Times New Roman" w:hAnsi="Times New Roman"/>
          <w:b/>
          <w:bCs/>
          <w:sz w:val="28"/>
          <w:szCs w:val="28"/>
        </w:rPr>
        <w:t>качества образова</w:t>
      </w:r>
      <w:r w:rsidR="00B52938">
        <w:rPr>
          <w:rFonts w:ascii="Times New Roman" w:hAnsi="Times New Roman"/>
          <w:b/>
          <w:bCs/>
          <w:sz w:val="28"/>
          <w:szCs w:val="28"/>
        </w:rPr>
        <w:t xml:space="preserve">тельного </w:t>
      </w:r>
      <w:r w:rsidR="00B52938">
        <w:rPr>
          <w:rFonts w:ascii="Times New Roman" w:hAnsi="Times New Roman"/>
          <w:b/>
          <w:bCs/>
          <w:sz w:val="28"/>
          <w:szCs w:val="28"/>
        </w:rPr>
        <w:br/>
        <w:t xml:space="preserve">процесса </w:t>
      </w:r>
      <w:r w:rsidR="00B52938">
        <w:rPr>
          <w:rFonts w:ascii="Times New Roman" w:hAnsi="Times New Roman"/>
          <w:b/>
          <w:bCs/>
          <w:sz w:val="28"/>
          <w:szCs w:val="28"/>
        </w:rPr>
        <w:tab/>
      </w:r>
      <w:r w:rsidR="00B52938">
        <w:rPr>
          <w:rFonts w:ascii="Times New Roman" w:hAnsi="Times New Roman"/>
          <w:b/>
          <w:bCs/>
          <w:sz w:val="28"/>
          <w:szCs w:val="28"/>
        </w:rPr>
        <w:tab/>
      </w:r>
      <w:r w:rsidR="00B52938">
        <w:rPr>
          <w:rFonts w:ascii="Times New Roman" w:hAnsi="Times New Roman"/>
          <w:b/>
          <w:bCs/>
          <w:sz w:val="28"/>
          <w:szCs w:val="28"/>
        </w:rPr>
        <w:tab/>
      </w:r>
      <w:r w:rsidR="00B52938">
        <w:rPr>
          <w:rFonts w:ascii="Times New Roman" w:hAnsi="Times New Roman"/>
          <w:b/>
          <w:bCs/>
          <w:sz w:val="28"/>
          <w:szCs w:val="28"/>
        </w:rPr>
        <w:tab/>
      </w:r>
      <w:r w:rsidR="00B52938">
        <w:rPr>
          <w:rFonts w:ascii="Times New Roman" w:hAnsi="Times New Roman"/>
          <w:b/>
          <w:bCs/>
          <w:sz w:val="28"/>
          <w:szCs w:val="28"/>
        </w:rPr>
        <w:tab/>
      </w:r>
      <w:r w:rsidR="00B52938">
        <w:rPr>
          <w:rFonts w:ascii="Times New Roman" w:hAnsi="Times New Roman"/>
          <w:b/>
          <w:bCs/>
          <w:sz w:val="28"/>
          <w:szCs w:val="28"/>
        </w:rPr>
        <w:tab/>
      </w:r>
      <w:r w:rsidR="00B52938">
        <w:rPr>
          <w:rFonts w:ascii="Times New Roman" w:hAnsi="Times New Roman"/>
          <w:b/>
          <w:bCs/>
          <w:sz w:val="28"/>
          <w:szCs w:val="28"/>
        </w:rPr>
        <w:tab/>
      </w:r>
      <w:r w:rsidR="00B52938">
        <w:rPr>
          <w:rFonts w:ascii="Times New Roman" w:hAnsi="Times New Roman"/>
          <w:b/>
          <w:bCs/>
          <w:sz w:val="28"/>
          <w:szCs w:val="28"/>
        </w:rPr>
        <w:tab/>
      </w:r>
      <w:r w:rsidR="00B52938">
        <w:rPr>
          <w:rFonts w:ascii="Times New Roman" w:hAnsi="Times New Roman"/>
          <w:b/>
          <w:bCs/>
          <w:sz w:val="28"/>
          <w:szCs w:val="28"/>
        </w:rPr>
        <w:tab/>
      </w:r>
      <w:r w:rsidR="00B52938">
        <w:rPr>
          <w:rFonts w:ascii="Times New Roman" w:hAnsi="Times New Roman"/>
          <w:b/>
          <w:bCs/>
          <w:sz w:val="28"/>
          <w:szCs w:val="28"/>
        </w:rPr>
        <w:tab/>
      </w:r>
      <w:r w:rsidR="00B52938">
        <w:rPr>
          <w:rFonts w:ascii="Times New Roman" w:hAnsi="Times New Roman"/>
          <w:b/>
          <w:bCs/>
          <w:sz w:val="28"/>
          <w:szCs w:val="28"/>
        </w:rPr>
        <w:tab/>
      </w:r>
    </w:p>
    <w:p w:rsidR="004E4519" w:rsidRPr="008637EE" w:rsidRDefault="004E4519" w:rsidP="004E4519">
      <w:pPr>
        <w:pStyle w:val="a9"/>
        <w:numPr>
          <w:ilvl w:val="0"/>
          <w:numId w:val="13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8637EE">
        <w:rPr>
          <w:rFonts w:ascii="Times New Roman" w:hAnsi="Times New Roman"/>
          <w:b/>
          <w:sz w:val="28"/>
          <w:szCs w:val="28"/>
        </w:rPr>
        <w:t xml:space="preserve">Обеспеченность образовательного процесса </w:t>
      </w:r>
      <w:proofErr w:type="gramStart"/>
      <w:r w:rsidRPr="008637EE">
        <w:rPr>
          <w:rFonts w:ascii="Times New Roman" w:hAnsi="Times New Roman"/>
          <w:b/>
          <w:sz w:val="28"/>
          <w:szCs w:val="28"/>
        </w:rPr>
        <w:t>учебной</w:t>
      </w:r>
      <w:proofErr w:type="gramEnd"/>
    </w:p>
    <w:p w:rsidR="004E4519" w:rsidRPr="008637EE" w:rsidRDefault="004E4519" w:rsidP="004E4519">
      <w:pPr>
        <w:pStyle w:val="a9"/>
        <w:ind w:left="0"/>
        <w:rPr>
          <w:rFonts w:ascii="Times New Roman" w:hAnsi="Times New Roman"/>
          <w:b/>
          <w:sz w:val="28"/>
          <w:szCs w:val="28"/>
        </w:rPr>
      </w:pPr>
      <w:r w:rsidRPr="008637EE">
        <w:rPr>
          <w:rFonts w:ascii="Times New Roman" w:hAnsi="Times New Roman"/>
          <w:b/>
          <w:sz w:val="28"/>
          <w:szCs w:val="28"/>
        </w:rPr>
        <w:t>литературой и иным</w:t>
      </w:r>
      <w:r w:rsidR="00B52938">
        <w:rPr>
          <w:rFonts w:ascii="Times New Roman" w:hAnsi="Times New Roman"/>
          <w:b/>
          <w:sz w:val="28"/>
          <w:szCs w:val="28"/>
        </w:rPr>
        <w:t>и информационными ресурсами</w:t>
      </w:r>
      <w:r w:rsidR="00B52938">
        <w:rPr>
          <w:rFonts w:ascii="Times New Roman" w:hAnsi="Times New Roman"/>
          <w:b/>
          <w:sz w:val="28"/>
          <w:szCs w:val="28"/>
        </w:rPr>
        <w:tab/>
      </w:r>
      <w:r w:rsidR="00B52938">
        <w:rPr>
          <w:rFonts w:ascii="Times New Roman" w:hAnsi="Times New Roman"/>
          <w:b/>
          <w:sz w:val="28"/>
          <w:szCs w:val="28"/>
        </w:rPr>
        <w:tab/>
      </w:r>
      <w:r w:rsidR="00B52938">
        <w:rPr>
          <w:rFonts w:ascii="Times New Roman" w:hAnsi="Times New Roman"/>
          <w:b/>
          <w:sz w:val="28"/>
          <w:szCs w:val="28"/>
        </w:rPr>
        <w:tab/>
      </w:r>
    </w:p>
    <w:p w:rsidR="004E4519" w:rsidRPr="008637EE" w:rsidRDefault="004E4519" w:rsidP="004E4519">
      <w:pPr>
        <w:pStyle w:val="a9"/>
        <w:numPr>
          <w:ilvl w:val="0"/>
          <w:numId w:val="13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8637EE">
        <w:rPr>
          <w:rFonts w:ascii="Times New Roman" w:hAnsi="Times New Roman"/>
          <w:b/>
          <w:sz w:val="28"/>
          <w:szCs w:val="28"/>
        </w:rPr>
        <w:t>Сведения о состав</w:t>
      </w:r>
      <w:r w:rsidR="00B52938">
        <w:rPr>
          <w:rFonts w:ascii="Times New Roman" w:hAnsi="Times New Roman"/>
          <w:b/>
          <w:sz w:val="28"/>
          <w:szCs w:val="28"/>
        </w:rPr>
        <w:t>е педагогических работников</w:t>
      </w:r>
      <w:r w:rsidR="00B52938">
        <w:rPr>
          <w:rFonts w:ascii="Times New Roman" w:hAnsi="Times New Roman"/>
          <w:b/>
          <w:sz w:val="28"/>
          <w:szCs w:val="28"/>
        </w:rPr>
        <w:tab/>
      </w:r>
      <w:r w:rsidR="00B52938">
        <w:rPr>
          <w:rFonts w:ascii="Times New Roman" w:hAnsi="Times New Roman"/>
          <w:b/>
          <w:sz w:val="28"/>
          <w:szCs w:val="28"/>
        </w:rPr>
        <w:tab/>
      </w:r>
      <w:r w:rsidR="00B52938">
        <w:rPr>
          <w:rFonts w:ascii="Times New Roman" w:hAnsi="Times New Roman"/>
          <w:b/>
          <w:sz w:val="28"/>
          <w:szCs w:val="28"/>
        </w:rPr>
        <w:tab/>
      </w:r>
    </w:p>
    <w:p w:rsidR="004E4519" w:rsidRPr="008637EE" w:rsidRDefault="004E4519" w:rsidP="004E4519">
      <w:pPr>
        <w:pStyle w:val="a9"/>
        <w:numPr>
          <w:ilvl w:val="0"/>
          <w:numId w:val="13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8637EE">
        <w:rPr>
          <w:rFonts w:ascii="Times New Roman" w:hAnsi="Times New Roman"/>
          <w:b/>
          <w:sz w:val="28"/>
          <w:szCs w:val="28"/>
        </w:rPr>
        <w:t>Материально-техническое обеспечение образовательной деятельности</w:t>
      </w:r>
      <w:r w:rsidRPr="008637EE">
        <w:rPr>
          <w:rFonts w:ascii="Times New Roman" w:hAnsi="Times New Roman"/>
          <w:b/>
          <w:sz w:val="28"/>
          <w:szCs w:val="28"/>
        </w:rPr>
        <w:tab/>
      </w:r>
      <w:r w:rsidRPr="008637EE">
        <w:rPr>
          <w:rFonts w:ascii="Times New Roman" w:hAnsi="Times New Roman"/>
          <w:b/>
          <w:sz w:val="28"/>
          <w:szCs w:val="28"/>
        </w:rPr>
        <w:tab/>
      </w:r>
      <w:r w:rsidRPr="008637EE">
        <w:rPr>
          <w:rFonts w:ascii="Times New Roman" w:hAnsi="Times New Roman"/>
          <w:b/>
          <w:sz w:val="28"/>
          <w:szCs w:val="28"/>
        </w:rPr>
        <w:tab/>
      </w:r>
      <w:r w:rsidRPr="008637EE">
        <w:rPr>
          <w:rFonts w:ascii="Times New Roman" w:hAnsi="Times New Roman"/>
          <w:b/>
          <w:sz w:val="28"/>
          <w:szCs w:val="28"/>
        </w:rPr>
        <w:tab/>
      </w:r>
      <w:r w:rsidR="00DD7E83">
        <w:rPr>
          <w:rFonts w:ascii="Times New Roman" w:hAnsi="Times New Roman"/>
          <w:b/>
          <w:sz w:val="28"/>
          <w:szCs w:val="28"/>
        </w:rPr>
        <w:tab/>
      </w:r>
      <w:r w:rsidR="00DD7E83">
        <w:rPr>
          <w:rFonts w:ascii="Times New Roman" w:hAnsi="Times New Roman"/>
          <w:b/>
          <w:sz w:val="28"/>
          <w:szCs w:val="28"/>
        </w:rPr>
        <w:tab/>
      </w:r>
      <w:r w:rsidR="00DD7E83">
        <w:rPr>
          <w:rFonts w:ascii="Times New Roman" w:hAnsi="Times New Roman"/>
          <w:b/>
          <w:sz w:val="28"/>
          <w:szCs w:val="28"/>
        </w:rPr>
        <w:tab/>
      </w:r>
      <w:r w:rsidR="00DD7E83">
        <w:rPr>
          <w:rFonts w:ascii="Times New Roman" w:hAnsi="Times New Roman"/>
          <w:b/>
          <w:sz w:val="28"/>
          <w:szCs w:val="28"/>
        </w:rPr>
        <w:tab/>
      </w:r>
      <w:r w:rsidR="00DD7E83">
        <w:rPr>
          <w:rFonts w:ascii="Times New Roman" w:hAnsi="Times New Roman"/>
          <w:b/>
          <w:sz w:val="28"/>
          <w:szCs w:val="28"/>
        </w:rPr>
        <w:tab/>
      </w:r>
      <w:r w:rsidR="00DD7E83">
        <w:rPr>
          <w:rFonts w:ascii="Times New Roman" w:hAnsi="Times New Roman"/>
          <w:b/>
          <w:sz w:val="28"/>
          <w:szCs w:val="28"/>
        </w:rPr>
        <w:tab/>
      </w:r>
      <w:r w:rsidR="00DD7E83">
        <w:rPr>
          <w:rFonts w:ascii="Times New Roman" w:hAnsi="Times New Roman"/>
          <w:b/>
          <w:sz w:val="28"/>
          <w:szCs w:val="28"/>
        </w:rPr>
        <w:tab/>
      </w:r>
    </w:p>
    <w:p w:rsidR="00B52938" w:rsidRDefault="004E4519" w:rsidP="004E4519">
      <w:pPr>
        <w:pStyle w:val="a9"/>
        <w:numPr>
          <w:ilvl w:val="0"/>
          <w:numId w:val="13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8637EE">
        <w:rPr>
          <w:rFonts w:ascii="Times New Roman" w:hAnsi="Times New Roman"/>
          <w:b/>
          <w:sz w:val="28"/>
          <w:szCs w:val="28"/>
        </w:rPr>
        <w:t xml:space="preserve">Выводы по результатам </w:t>
      </w:r>
      <w:proofErr w:type="spellStart"/>
      <w:r w:rsidRPr="008637EE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 w:rsidRPr="008637EE">
        <w:rPr>
          <w:rFonts w:ascii="Times New Roman" w:hAnsi="Times New Roman"/>
          <w:b/>
          <w:sz w:val="28"/>
          <w:szCs w:val="28"/>
        </w:rPr>
        <w:tab/>
      </w:r>
      <w:r w:rsidRPr="008637EE">
        <w:rPr>
          <w:rFonts w:ascii="Times New Roman" w:hAnsi="Times New Roman"/>
          <w:b/>
          <w:sz w:val="28"/>
          <w:szCs w:val="28"/>
        </w:rPr>
        <w:tab/>
      </w:r>
      <w:r w:rsidR="00B52938">
        <w:rPr>
          <w:rFonts w:ascii="Times New Roman" w:hAnsi="Times New Roman"/>
          <w:b/>
          <w:sz w:val="28"/>
          <w:szCs w:val="28"/>
        </w:rPr>
        <w:tab/>
      </w:r>
      <w:r w:rsidR="00B52938">
        <w:rPr>
          <w:rFonts w:ascii="Times New Roman" w:hAnsi="Times New Roman"/>
          <w:b/>
          <w:sz w:val="28"/>
          <w:szCs w:val="28"/>
        </w:rPr>
        <w:tab/>
      </w:r>
    </w:p>
    <w:p w:rsidR="004E4519" w:rsidRPr="006C6FFD" w:rsidRDefault="00B52938" w:rsidP="004E4519">
      <w:pPr>
        <w:pStyle w:val="a9"/>
        <w:numPr>
          <w:ilvl w:val="0"/>
          <w:numId w:val="136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показателей деятельности организации дополнительного профессионального образования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</w:p>
    <w:p w:rsidR="004E4519" w:rsidRDefault="004E45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811B6" w:rsidRPr="009811B6" w:rsidRDefault="009811B6" w:rsidP="00840C8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C8F" w:rsidRPr="00B52938" w:rsidRDefault="00840C8F" w:rsidP="00840C8F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9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840C8F" w:rsidRPr="009811B6" w:rsidRDefault="001F4639" w:rsidP="001F46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spellStart"/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Самообследование</w:t>
      </w:r>
      <w:proofErr w:type="spellEnd"/>
      <w:r w:rsidR="00D52A7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Частного У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чреждения</w:t>
      </w:r>
      <w:r w:rsidR="00D52A7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образовательной организации 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«Центр подготовки сотрудников охраны «НОКС» (далее - Учреждение) – это обследование состояния отдельных областей и объектов образовательной системы Учреждения, имеющее системный характер и направленное на повышение качества и эффективности деятельности Учреждения.</w:t>
      </w:r>
    </w:p>
    <w:p w:rsidR="00840C8F" w:rsidRPr="009811B6" w:rsidRDefault="001F4639" w:rsidP="001F46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Самообследование</w:t>
      </w:r>
      <w:proofErr w:type="spellEnd"/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 проводится в целях получения информации о состоянии Учреждения и разработки системы прогнозируемых изменений, направленных на развитие и предупреждение негативных проявлений в деятельности Учреждения.</w:t>
      </w:r>
    </w:p>
    <w:p w:rsidR="00840C8F" w:rsidRPr="009811B6" w:rsidRDefault="001F4639" w:rsidP="001F46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spellStart"/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Самообследование</w:t>
      </w:r>
      <w:proofErr w:type="spellEnd"/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проводилось в соответствии с Федеральным законом от 29 декабря 2012 года № 273-ФЗ «Об образовании в Российской Федерации», Федеральным законом «О некоммерческих организациях», Порядком проведения </w:t>
      </w:r>
      <w:proofErr w:type="spellStart"/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организацией, утвержденным Приказом Министерства образования и науки российской Федерации от 14 июня 2013 г. № 462,  и Уставом  организации.</w:t>
      </w:r>
    </w:p>
    <w:p w:rsidR="00840C8F" w:rsidRPr="009811B6" w:rsidRDefault="001F4639" w:rsidP="001F46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задачи, решению которых способствует </w:t>
      </w:r>
      <w:proofErr w:type="spellStart"/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самоообследование</w:t>
      </w:r>
      <w:proofErr w:type="spellEnd"/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40C8F" w:rsidRPr="009811B6" w:rsidRDefault="00840C8F" w:rsidP="00840C8F">
      <w:pPr>
        <w:numPr>
          <w:ilvl w:val="0"/>
          <w:numId w:val="6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сбор общей информации о состоянии образовательной системы;</w:t>
      </w:r>
    </w:p>
    <w:p w:rsidR="00840C8F" w:rsidRPr="009811B6" w:rsidRDefault="00840C8F" w:rsidP="00840C8F">
      <w:pPr>
        <w:numPr>
          <w:ilvl w:val="0"/>
          <w:numId w:val="6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разработка системы изменений в Учреждении, обеспечивающих ее развитие;</w:t>
      </w:r>
    </w:p>
    <w:p w:rsidR="00840C8F" w:rsidRPr="009811B6" w:rsidRDefault="00840C8F" w:rsidP="00840C8F">
      <w:pPr>
        <w:numPr>
          <w:ilvl w:val="0"/>
          <w:numId w:val="6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установление соответствия между предполагаемым и реальным состоянием процессов, условий и результатов деятельности Учреждения;</w:t>
      </w:r>
    </w:p>
    <w:p w:rsidR="00840C8F" w:rsidRPr="009811B6" w:rsidRDefault="00840C8F" w:rsidP="00840C8F">
      <w:pPr>
        <w:numPr>
          <w:ilvl w:val="0"/>
          <w:numId w:val="6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выявление существующих проблем и определение пути их решения;</w:t>
      </w:r>
    </w:p>
    <w:p w:rsidR="00840C8F" w:rsidRPr="009811B6" w:rsidRDefault="00840C8F" w:rsidP="00840C8F">
      <w:pPr>
        <w:numPr>
          <w:ilvl w:val="0"/>
          <w:numId w:val="6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динамики изменения объектов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, позволяющее спрогнозировать дальнейшие пути развития Учреждения.</w:t>
      </w:r>
    </w:p>
    <w:p w:rsidR="00840C8F" w:rsidRPr="009811B6" w:rsidRDefault="001F4639" w:rsidP="001F46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</w:t>
      </w:r>
      <w:proofErr w:type="spellStart"/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проводилась оценка:</w:t>
      </w:r>
    </w:p>
    <w:p w:rsidR="00840C8F" w:rsidRPr="009811B6" w:rsidRDefault="00840C8F" w:rsidP="00840C8F">
      <w:pPr>
        <w:numPr>
          <w:ilvl w:val="0"/>
          <w:numId w:val="8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деятельности,</w:t>
      </w:r>
    </w:p>
    <w:p w:rsidR="00840C8F" w:rsidRPr="009811B6" w:rsidRDefault="00840C8F" w:rsidP="00840C8F">
      <w:pPr>
        <w:numPr>
          <w:ilvl w:val="0"/>
          <w:numId w:val="8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системы управления Учреждением,</w:t>
      </w:r>
    </w:p>
    <w:p w:rsidR="00840C8F" w:rsidRPr="009811B6" w:rsidRDefault="00840C8F" w:rsidP="00840C8F">
      <w:pPr>
        <w:numPr>
          <w:ilvl w:val="0"/>
          <w:numId w:val="8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содержания и качества подготовки 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40C8F" w:rsidRPr="009811B6" w:rsidRDefault="00840C8F" w:rsidP="00840C8F">
      <w:pPr>
        <w:numPr>
          <w:ilvl w:val="0"/>
          <w:numId w:val="8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организации учебного процесса,</w:t>
      </w:r>
    </w:p>
    <w:p w:rsidR="00840C8F" w:rsidRPr="009811B6" w:rsidRDefault="00840C8F" w:rsidP="00840C8F">
      <w:pPr>
        <w:numPr>
          <w:ilvl w:val="0"/>
          <w:numId w:val="8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качества кадрового, учебно-методического, библиотечно-информационного обеспечения,</w:t>
      </w:r>
    </w:p>
    <w:p w:rsidR="00840C8F" w:rsidRPr="009811B6" w:rsidRDefault="00840C8F" w:rsidP="00840C8F">
      <w:pPr>
        <w:numPr>
          <w:ilvl w:val="0"/>
          <w:numId w:val="8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качества материально-технической базы,</w:t>
      </w:r>
    </w:p>
    <w:p w:rsidR="00840C8F" w:rsidRPr="009811B6" w:rsidRDefault="00840C8F" w:rsidP="00840C8F">
      <w:pPr>
        <w:numPr>
          <w:ilvl w:val="0"/>
          <w:numId w:val="8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функционирования внутренней системы оценки качества образования.</w:t>
      </w:r>
    </w:p>
    <w:p w:rsidR="00840C8F" w:rsidRPr="009811B6" w:rsidRDefault="001F4639" w:rsidP="001F4639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="00840C8F" w:rsidRPr="009811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Организационно-правовое обеспечение образовательной деятельности</w:t>
      </w:r>
    </w:p>
    <w:p w:rsidR="00840C8F" w:rsidRPr="009811B6" w:rsidRDefault="00840C8F" w:rsidP="00840C8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система управления.</w:t>
      </w:r>
    </w:p>
    <w:p w:rsidR="00840C8F" w:rsidRPr="009811B6" w:rsidRDefault="00D52A77" w:rsidP="001F46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Частное Уч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Профессиональная образовательная организация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«Центр подготовки сотрудников охраны «НОКС»» (далее - Учреждение) является образовательной организацией реализующей программы профессионального обучения, дополнительные профессиональное образовательные программы (повышения квалификации), дополнительного образования взрослых.</w:t>
      </w:r>
    </w:p>
    <w:p w:rsidR="004E4519" w:rsidRDefault="001F4639" w:rsidP="001F4639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Учреждение создано в форме частного учреждения и является некоммерческой организацией, созданной и действующей в соответствии с Гражданским кодексом Российской Федерации, Федеральным законом «Об образовании в Российской Федерации», Федеральным законом «О некоммерческих организациях», приказами, распоряжениями, постановлениями, инструктивными письмами, методическими рекомендациями Министерства образования и науки Российской Федерации, иными законодательными актами Российской Федерации, Уставом, решениями органов управления Уч</w:t>
      </w:r>
      <w:r w:rsidR="006D5502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реждения, приказами 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директора и внутренними организационно-распорядительными</w:t>
      </w:r>
      <w:proofErr w:type="gramEnd"/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и нормативными документами Учреждения в целях ведения образовательной деятельности.</w:t>
      </w:r>
    </w:p>
    <w:p w:rsidR="004E4519" w:rsidRDefault="004E4519" w:rsidP="004E4519">
      <w:pPr>
        <w:rPr>
          <w:lang w:eastAsia="ru-RU"/>
        </w:rPr>
      </w:pPr>
      <w:r>
        <w:rPr>
          <w:lang w:eastAsia="ru-RU"/>
        </w:rPr>
        <w:br w:type="page"/>
      </w:r>
    </w:p>
    <w:p w:rsidR="00840C8F" w:rsidRPr="009811B6" w:rsidRDefault="00840C8F" w:rsidP="001F4639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85" w:type="dxa"/>
        <w:tblCellMar>
          <w:left w:w="0" w:type="dxa"/>
          <w:right w:w="0" w:type="dxa"/>
        </w:tblCellMar>
        <w:tblLook w:val="04A0"/>
      </w:tblPr>
      <w:tblGrid>
        <w:gridCol w:w="644"/>
        <w:gridCol w:w="4311"/>
        <w:gridCol w:w="2485"/>
        <w:gridCol w:w="974"/>
        <w:gridCol w:w="60"/>
        <w:gridCol w:w="1051"/>
        <w:gridCol w:w="60"/>
      </w:tblGrid>
      <w:tr w:rsidR="00840C8F" w:rsidRPr="009811B6" w:rsidTr="00542C9E">
        <w:tc>
          <w:tcPr>
            <w:tcW w:w="644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11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ind w:left="82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85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ind w:left="107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085" w:type="dxa"/>
            <w:gridSpan w:val="3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644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1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ind w:left="205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5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gridSpan w:val="3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7440" w:type="dxa"/>
            <w:gridSpan w:val="3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ind w:left="3902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85" w:type="dxa"/>
            <w:gridSpan w:val="3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644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1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570" w:type="dxa"/>
            <w:gridSpan w:val="4"/>
            <w:vAlign w:val="center"/>
            <w:hideMark/>
          </w:tcPr>
          <w:p w:rsidR="003A3AEA" w:rsidRDefault="003A3AEA" w:rsidP="00E9623E">
            <w:pPr>
              <w:spacing w:after="0" w:line="240" w:lineRule="auto"/>
              <w:ind w:left="1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0C8F" w:rsidRPr="009811B6" w:rsidRDefault="00D52A77" w:rsidP="00E9623E">
            <w:pPr>
              <w:spacing w:after="0" w:line="240" w:lineRule="auto"/>
              <w:ind w:left="1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ЧАСТНОЕ </w:t>
            </w:r>
            <w:r w:rsidR="00840C8F"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ПРОФЕССИОНАЛЬНАЯ ОБРАЗОВАТЕЛЬНАЯ ОРГАНИЗАЦИЯ</w:t>
            </w:r>
            <w:r w:rsidR="00840C8F"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r w:rsidR="00E9623E"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ПОДГОТОВКИ СОТРУДНИКОВ ОХРАНЫ «НОКС»</w:t>
            </w: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644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1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570" w:type="dxa"/>
            <w:gridSpan w:val="4"/>
            <w:vAlign w:val="center"/>
            <w:hideMark/>
          </w:tcPr>
          <w:p w:rsidR="00840C8F" w:rsidRPr="009811B6" w:rsidRDefault="00D52A77" w:rsidP="002931F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ПОО</w:t>
            </w:r>
            <w:r w:rsidR="00840C8F"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r w:rsidR="002931F8"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ЦПСО «НОКС»</w:t>
            </w: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644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1" w:type="dxa"/>
            <w:vAlign w:val="center"/>
            <w:hideMark/>
          </w:tcPr>
          <w:p w:rsidR="003A3AEA" w:rsidRDefault="003A3AEA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2485" w:type="dxa"/>
            <w:vAlign w:val="center"/>
            <w:hideMark/>
          </w:tcPr>
          <w:p w:rsidR="003A3AEA" w:rsidRDefault="003A3AEA" w:rsidP="001F213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0C8F" w:rsidRPr="009811B6" w:rsidRDefault="001F2132" w:rsidP="001F213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1027700043040</w:t>
            </w:r>
            <w:r w:rsidR="00840C8F"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3623" w:rsidRPr="009811B6" w:rsidRDefault="00923623" w:rsidP="001F213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19.07.2002г</w:t>
            </w:r>
          </w:p>
        </w:tc>
        <w:tc>
          <w:tcPr>
            <w:tcW w:w="2085" w:type="dxa"/>
            <w:gridSpan w:val="3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7440" w:type="dxa"/>
            <w:gridSpan w:val="3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ind w:left="331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(место нахождения)</w:t>
            </w:r>
          </w:p>
        </w:tc>
        <w:tc>
          <w:tcPr>
            <w:tcW w:w="2085" w:type="dxa"/>
            <w:gridSpan w:val="3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644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1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2485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115516</w:t>
            </w:r>
          </w:p>
        </w:tc>
        <w:tc>
          <w:tcPr>
            <w:tcW w:w="2085" w:type="dxa"/>
            <w:gridSpan w:val="3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644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1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485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2085" w:type="dxa"/>
            <w:gridSpan w:val="3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644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1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(проспект, переулок и т.д.)</w:t>
            </w:r>
          </w:p>
        </w:tc>
        <w:tc>
          <w:tcPr>
            <w:tcW w:w="4570" w:type="dxa"/>
            <w:gridSpan w:val="4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ПРОМЫШЛЕННАЯ</w:t>
            </w: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644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1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(владение и т.п.)</w:t>
            </w:r>
          </w:p>
        </w:tc>
        <w:tc>
          <w:tcPr>
            <w:tcW w:w="4570" w:type="dxa"/>
            <w:gridSpan w:val="4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644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1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570" w:type="dxa"/>
            <w:gridSpan w:val="4"/>
            <w:vAlign w:val="center"/>
            <w:hideMark/>
          </w:tcPr>
          <w:p w:rsidR="00623686" w:rsidRPr="009811B6" w:rsidRDefault="00623686" w:rsidP="006236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1027700043040 </w:t>
            </w:r>
          </w:p>
          <w:p w:rsidR="00840C8F" w:rsidRPr="009811B6" w:rsidRDefault="00623686" w:rsidP="00623686">
            <w:pPr>
              <w:spacing w:after="0" w:line="240" w:lineRule="auto"/>
              <w:ind w:left="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19.07.2002г</w:t>
            </w: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9525" w:type="dxa"/>
            <w:gridSpan w:val="6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регистрации</w:t>
            </w: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644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1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образования</w:t>
            </w:r>
          </w:p>
        </w:tc>
        <w:tc>
          <w:tcPr>
            <w:tcW w:w="4570" w:type="dxa"/>
            <w:gridSpan w:val="4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ind w:left="10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ЮРИДИЧЕСКОГО ЛИЦА ПРИ СОЗДАНИИ</w:t>
            </w: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644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1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485" w:type="dxa"/>
            <w:vAlign w:val="center"/>
            <w:hideMark/>
          </w:tcPr>
          <w:p w:rsidR="00D71595" w:rsidRPr="009811B6" w:rsidRDefault="00D71595" w:rsidP="00D715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1595" w:rsidRPr="009811B6" w:rsidRDefault="00D71595" w:rsidP="00D715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1027700043040 </w:t>
            </w:r>
          </w:p>
          <w:p w:rsidR="00D71595" w:rsidRPr="009811B6" w:rsidRDefault="00D71595" w:rsidP="00D715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44CE" w:rsidRPr="009811B6" w:rsidRDefault="004B44CE" w:rsidP="004B44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19.07.2002г</w:t>
            </w:r>
          </w:p>
          <w:p w:rsidR="00D71595" w:rsidRPr="009811B6" w:rsidRDefault="00D71595" w:rsidP="004B44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85" w:type="dxa"/>
            <w:gridSpan w:val="3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644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1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  <w:p w:rsidR="004B44CE" w:rsidRPr="009811B6" w:rsidRDefault="004B44C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Align w:val="center"/>
            <w:hideMark/>
          </w:tcPr>
          <w:p w:rsidR="00840C8F" w:rsidRPr="009811B6" w:rsidRDefault="00840C8F" w:rsidP="00D715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85" w:type="dxa"/>
            <w:gridSpan w:val="3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644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1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2485" w:type="dxa"/>
            <w:vAlign w:val="center"/>
            <w:hideMark/>
          </w:tcPr>
          <w:p w:rsidR="00840C8F" w:rsidRPr="009811B6" w:rsidRDefault="00D71595" w:rsidP="00D715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1027700043040</w:t>
            </w:r>
            <w:r w:rsidR="00833BBB"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19.07.2002г</w:t>
            </w:r>
          </w:p>
        </w:tc>
        <w:tc>
          <w:tcPr>
            <w:tcW w:w="2085" w:type="dxa"/>
            <w:gridSpan w:val="3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9525" w:type="dxa"/>
            <w:gridSpan w:val="6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регистрирующем органе по месту нахождения юридического лица</w:t>
            </w: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644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1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регистрирующего органа</w:t>
            </w:r>
          </w:p>
        </w:tc>
        <w:tc>
          <w:tcPr>
            <w:tcW w:w="4570" w:type="dxa"/>
            <w:gridSpan w:val="4"/>
            <w:vAlign w:val="center"/>
            <w:hideMark/>
          </w:tcPr>
          <w:p w:rsidR="00CA4355" w:rsidRPr="009811B6" w:rsidRDefault="00CA4355" w:rsidP="00CA4355">
            <w:pPr>
              <w:spacing w:after="0" w:line="240" w:lineRule="auto"/>
              <w:ind w:left="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ИНСПЕКЦИЯ </w:t>
            </w:r>
            <w:r w:rsidR="00840C8F"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</w:t>
            </w: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840C8F"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НАЛОГОВ</w:t>
            </w: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840C8F"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</w:t>
            </w: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РОССИИ № 24</w:t>
            </w:r>
          </w:p>
          <w:p w:rsidR="00840C8F" w:rsidRPr="009811B6" w:rsidRDefault="00840C8F" w:rsidP="00CA4355">
            <w:pPr>
              <w:spacing w:after="0" w:line="240" w:lineRule="auto"/>
              <w:ind w:left="5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Г.МОСКВЕ</w:t>
            </w:r>
            <w:r w:rsidR="00CA4355"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644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1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регистрирующего органа</w:t>
            </w:r>
          </w:p>
        </w:tc>
        <w:tc>
          <w:tcPr>
            <w:tcW w:w="2485" w:type="dxa"/>
            <w:vAlign w:val="center"/>
            <w:hideMark/>
          </w:tcPr>
          <w:p w:rsidR="00840C8F" w:rsidRPr="009811B6" w:rsidRDefault="00ED2E00" w:rsidP="003D2C6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115516</w:t>
            </w:r>
            <w:r w:rsidR="00840C8F"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Г.МОСКВА, </w:t>
            </w:r>
          </w:p>
        </w:tc>
        <w:tc>
          <w:tcPr>
            <w:tcW w:w="2085" w:type="dxa"/>
            <w:gridSpan w:val="3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644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1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2485" w:type="dxa"/>
            <w:vAlign w:val="center"/>
            <w:hideMark/>
          </w:tcPr>
          <w:p w:rsidR="00840C8F" w:rsidRPr="009811B6" w:rsidRDefault="00CA4355" w:rsidP="00CA435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1027700043040 19.07.2002г</w:t>
            </w:r>
          </w:p>
        </w:tc>
        <w:tc>
          <w:tcPr>
            <w:tcW w:w="2085" w:type="dxa"/>
            <w:gridSpan w:val="3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7440" w:type="dxa"/>
            <w:gridSpan w:val="3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ind w:left="2678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учете в налоговом органе</w:t>
            </w:r>
          </w:p>
        </w:tc>
        <w:tc>
          <w:tcPr>
            <w:tcW w:w="2085" w:type="dxa"/>
            <w:gridSpan w:val="3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644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1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85" w:type="dxa"/>
            <w:vAlign w:val="center"/>
            <w:hideMark/>
          </w:tcPr>
          <w:p w:rsidR="00840C8F" w:rsidRPr="009811B6" w:rsidRDefault="0027400C" w:rsidP="002740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7724199305</w:t>
            </w:r>
          </w:p>
        </w:tc>
        <w:tc>
          <w:tcPr>
            <w:tcW w:w="2085" w:type="dxa"/>
            <w:gridSpan w:val="3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644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1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485" w:type="dxa"/>
            <w:vAlign w:val="center"/>
            <w:hideMark/>
          </w:tcPr>
          <w:p w:rsidR="00840C8F" w:rsidRPr="009811B6" w:rsidRDefault="00840C8F" w:rsidP="00CE5F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  <w:r w:rsidR="00CE5F08"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</w:tc>
        <w:tc>
          <w:tcPr>
            <w:tcW w:w="2085" w:type="dxa"/>
            <w:gridSpan w:val="3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644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1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учет</w:t>
            </w:r>
          </w:p>
        </w:tc>
        <w:tc>
          <w:tcPr>
            <w:tcW w:w="4570" w:type="dxa"/>
            <w:gridSpan w:val="4"/>
            <w:vAlign w:val="center"/>
            <w:hideMark/>
          </w:tcPr>
          <w:p w:rsidR="00840C8F" w:rsidRPr="009811B6" w:rsidRDefault="00B10F09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09.06.1999г</w:t>
            </w: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644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1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налогового органа</w:t>
            </w:r>
          </w:p>
        </w:tc>
        <w:tc>
          <w:tcPr>
            <w:tcW w:w="4570" w:type="dxa"/>
            <w:gridSpan w:val="4"/>
            <w:vAlign w:val="center"/>
            <w:hideMark/>
          </w:tcPr>
          <w:p w:rsidR="00840C8F" w:rsidRPr="009811B6" w:rsidRDefault="00840C8F" w:rsidP="00B10F09">
            <w:pPr>
              <w:spacing w:after="0" w:line="240" w:lineRule="auto"/>
              <w:ind w:left="14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ИНСПЕКЦИЯ ФЕДЕРАЛЬНОЙ НАЛОГОВОЙ СЛУЖБЫ № 2</w:t>
            </w:r>
            <w:r w:rsidR="00B10F09"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Г.МОСКВЕ</w:t>
            </w: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644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1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ind w:left="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570" w:type="dxa"/>
            <w:gridSpan w:val="4"/>
            <w:vAlign w:val="center"/>
            <w:hideMark/>
          </w:tcPr>
          <w:p w:rsidR="00840C8F" w:rsidRPr="009811B6" w:rsidRDefault="00B10F09" w:rsidP="00840C8F">
            <w:pPr>
              <w:spacing w:after="0" w:line="240" w:lineRule="auto"/>
              <w:ind w:left="10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1027700043040 19.07.2002г</w:t>
            </w: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9525" w:type="dxa"/>
            <w:gridSpan w:val="6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лице, имеющем право без доверенности действовать от имени юридического</w:t>
            </w:r>
          </w:p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644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11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519" w:type="dxa"/>
            <w:gridSpan w:val="3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АГАФОНОВ</w:t>
            </w:r>
          </w:p>
        </w:tc>
        <w:tc>
          <w:tcPr>
            <w:tcW w:w="1051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644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11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519" w:type="dxa"/>
            <w:gridSpan w:val="3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051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644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311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19" w:type="dxa"/>
            <w:gridSpan w:val="3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051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644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11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3519" w:type="dxa"/>
            <w:gridSpan w:val="3"/>
            <w:vAlign w:val="center"/>
            <w:hideMark/>
          </w:tcPr>
          <w:p w:rsidR="00840C8F" w:rsidRPr="009811B6" w:rsidRDefault="00ED2E00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1027700043040 19.07.2002г</w:t>
            </w:r>
          </w:p>
        </w:tc>
        <w:tc>
          <w:tcPr>
            <w:tcW w:w="1051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644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11" w:type="dxa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70" w:type="dxa"/>
            <w:gridSpan w:val="4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C8F" w:rsidRPr="009811B6" w:rsidTr="00542C9E">
        <w:tc>
          <w:tcPr>
            <w:tcW w:w="9525" w:type="dxa"/>
            <w:gridSpan w:val="6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учредителях (участниках) юридического лица</w:t>
            </w:r>
          </w:p>
        </w:tc>
        <w:tc>
          <w:tcPr>
            <w:tcW w:w="0" w:type="auto"/>
            <w:vAlign w:val="center"/>
            <w:hideMark/>
          </w:tcPr>
          <w:p w:rsidR="00840C8F" w:rsidRPr="009811B6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570" w:type="dxa"/>
            <w:gridSpan w:val="4"/>
            <w:vAlign w:val="center"/>
            <w:hideMark/>
          </w:tcPr>
          <w:p w:rsidR="00542C9E" w:rsidRPr="009811B6" w:rsidRDefault="00542C9E" w:rsidP="00E33682">
            <w:pPr>
              <w:spacing w:after="0" w:line="240" w:lineRule="auto"/>
              <w:ind w:left="1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570" w:type="dxa"/>
            <w:gridSpan w:val="4"/>
            <w:vAlign w:val="center"/>
            <w:hideMark/>
          </w:tcPr>
          <w:p w:rsidR="00542C9E" w:rsidRPr="009811B6" w:rsidRDefault="003A3AEA" w:rsidP="00E3368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ЧАСТНОЕ </w:t>
            </w: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ПРОФЕССИОНАЛЬНАЯ ОБРАЗОВАТЕЛЬНАЯ ОРГАНИЗАЦИЯ</w:t>
            </w: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"ЦЕНТР ПОДГОТОВКИ СОТРУДНИКОВ ОХРАНЫ «НОКС»</w:t>
            </w:r>
          </w:p>
        </w:tc>
        <w:tc>
          <w:tcPr>
            <w:tcW w:w="0" w:type="auto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ind w:left="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570" w:type="dxa"/>
            <w:gridSpan w:val="4"/>
            <w:vAlign w:val="center"/>
            <w:hideMark/>
          </w:tcPr>
          <w:p w:rsidR="00542C9E" w:rsidRPr="009811B6" w:rsidRDefault="00984E0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1027700043040 19.07.2002г</w:t>
            </w:r>
          </w:p>
        </w:tc>
        <w:tc>
          <w:tcPr>
            <w:tcW w:w="0" w:type="auto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C9E" w:rsidRPr="009811B6" w:rsidTr="00542C9E">
        <w:tc>
          <w:tcPr>
            <w:tcW w:w="9585" w:type="dxa"/>
            <w:gridSpan w:val="7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записях, внесенных в Единый государственный реестр юридических лиц</w:t>
            </w:r>
          </w:p>
        </w:tc>
      </w:tr>
      <w:tr w:rsidR="00542C9E" w:rsidRPr="009811B6" w:rsidTr="00542C9E">
        <w:tc>
          <w:tcPr>
            <w:tcW w:w="9585" w:type="dxa"/>
            <w:gridSpan w:val="7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 и дата внесения записи в ЕГРЮЛ</w:t>
            </w:r>
          </w:p>
        </w:tc>
        <w:tc>
          <w:tcPr>
            <w:tcW w:w="3459" w:type="dxa"/>
            <w:gridSpan w:val="2"/>
            <w:vAlign w:val="center"/>
            <w:hideMark/>
          </w:tcPr>
          <w:p w:rsidR="00542C9E" w:rsidRPr="009811B6" w:rsidRDefault="009030D9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1027700043040 19.07.2002г</w:t>
            </w:r>
          </w:p>
        </w:tc>
        <w:tc>
          <w:tcPr>
            <w:tcW w:w="1171" w:type="dxa"/>
            <w:gridSpan w:val="3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внесения записи в ЕГРЮЛ</w:t>
            </w:r>
          </w:p>
        </w:tc>
        <w:tc>
          <w:tcPr>
            <w:tcW w:w="4630" w:type="dxa"/>
            <w:gridSpan w:val="5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СВЕДЕНИЯ О ЮРИДИЧЕСКОМ ЛИЦЕ, СОДЕРЖАЩИЕСЯ В ЕДИНОМ ГОСУДАРСТВЕННОМ РЕЕСТРЕ ЮРИДИЧЕСКИХ ЛИЦ, НЕ СВЯЗАННЫХ С ВНЕСЕНИЕМ ИЗМЕНЕНИЙ В УЧРЕДИТЕЛЬНЫЕ ДОКУМЕНТЫ, НА ОСНОВАНИИ ДОКУМЕНТОВ, ПОСТУПИВШИХ ИЗ ОРГАНОВ МИНИСТЕРСТВА ЮСТИЦИИ РОССИЙСКОЙ ФЕДЕРАЦИИ</w:t>
            </w: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4630" w:type="dxa"/>
            <w:gridSpan w:val="5"/>
            <w:vAlign w:val="center"/>
            <w:hideMark/>
          </w:tcPr>
          <w:p w:rsidR="00542C9E" w:rsidRPr="009811B6" w:rsidRDefault="00426EB1" w:rsidP="00840C8F">
            <w:pPr>
              <w:spacing w:after="0" w:line="240" w:lineRule="auto"/>
              <w:ind w:left="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ЮСТИЦИИ РОССИЙСКОЙ ФЕДЕРАЦИИ</w:t>
            </w: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32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ind w:left="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4630" w:type="dxa"/>
            <w:gridSpan w:val="5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459" w:type="dxa"/>
            <w:gridSpan w:val="2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171" w:type="dxa"/>
            <w:gridSpan w:val="3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3459" w:type="dxa"/>
            <w:gridSpan w:val="2"/>
            <w:vAlign w:val="center"/>
            <w:hideMark/>
          </w:tcPr>
          <w:p w:rsidR="00542C9E" w:rsidRPr="009811B6" w:rsidRDefault="0069353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7714041144</w:t>
            </w:r>
          </w:p>
        </w:tc>
        <w:tc>
          <w:tcPr>
            <w:tcW w:w="1171" w:type="dxa"/>
            <w:gridSpan w:val="3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3459" w:type="dxa"/>
            <w:gridSpan w:val="2"/>
            <w:vAlign w:val="center"/>
            <w:hideMark/>
          </w:tcPr>
          <w:p w:rsidR="00542C9E" w:rsidRPr="009811B6" w:rsidRDefault="001F2B4D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</w:t>
            </w:r>
            <w:r w:rsidR="00542C9E"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.2010</w:t>
            </w:r>
          </w:p>
        </w:tc>
        <w:tc>
          <w:tcPr>
            <w:tcW w:w="1171" w:type="dxa"/>
            <w:gridSpan w:val="3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630" w:type="dxa"/>
            <w:gridSpan w:val="5"/>
            <w:vAlign w:val="center"/>
            <w:hideMark/>
          </w:tcPr>
          <w:p w:rsidR="00542C9E" w:rsidRPr="009811B6" w:rsidRDefault="0080770F" w:rsidP="008077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4630" w:type="dxa"/>
            <w:gridSpan w:val="5"/>
            <w:vAlign w:val="center"/>
            <w:hideMark/>
          </w:tcPr>
          <w:p w:rsidR="00542C9E" w:rsidRPr="009811B6" w:rsidRDefault="0080770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7714041144</w:t>
            </w: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4630" w:type="dxa"/>
            <w:gridSpan w:val="5"/>
            <w:vAlign w:val="center"/>
            <w:hideMark/>
          </w:tcPr>
          <w:p w:rsidR="00542C9E" w:rsidRPr="009811B6" w:rsidRDefault="0080770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05.04.2010</w:t>
            </w: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630" w:type="dxa"/>
            <w:gridSpan w:val="5"/>
            <w:vAlign w:val="center"/>
            <w:hideMark/>
          </w:tcPr>
          <w:p w:rsidR="00542C9E" w:rsidRPr="009811B6" w:rsidRDefault="00563D97" w:rsidP="00840C8F">
            <w:pPr>
              <w:spacing w:after="0" w:line="240" w:lineRule="auto"/>
              <w:ind w:left="14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НЕКОММЕРЧЕСКОЙ ОРГАНИЗАЦИИ</w:t>
            </w: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Серия, номер и дата выдачи свидетельства</w:t>
            </w:r>
          </w:p>
        </w:tc>
        <w:tc>
          <w:tcPr>
            <w:tcW w:w="3459" w:type="dxa"/>
            <w:gridSpan w:val="2"/>
            <w:vAlign w:val="center"/>
            <w:hideMark/>
          </w:tcPr>
          <w:p w:rsidR="00542C9E" w:rsidRPr="009811B6" w:rsidRDefault="00563D97" w:rsidP="00840C8F">
            <w:pPr>
              <w:spacing w:after="0" w:line="240" w:lineRule="auto"/>
              <w:ind w:left="5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1027700043040  № 7714041144</w:t>
            </w:r>
            <w:r w:rsidR="00534A9E"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19.07.2002г</w:t>
            </w:r>
          </w:p>
        </w:tc>
        <w:tc>
          <w:tcPr>
            <w:tcW w:w="1171" w:type="dxa"/>
            <w:gridSpan w:val="3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2C9E" w:rsidRPr="009811B6" w:rsidTr="00542C9E">
        <w:tc>
          <w:tcPr>
            <w:tcW w:w="8414" w:type="dxa"/>
            <w:gridSpan w:val="4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ind w:left="4618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71" w:type="dxa"/>
            <w:gridSpan w:val="3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 и дата внесения записи в ЕГРЮЛ</w:t>
            </w:r>
          </w:p>
        </w:tc>
        <w:tc>
          <w:tcPr>
            <w:tcW w:w="3459" w:type="dxa"/>
            <w:gridSpan w:val="2"/>
            <w:vAlign w:val="center"/>
            <w:hideMark/>
          </w:tcPr>
          <w:p w:rsidR="00542C9E" w:rsidRPr="009811B6" w:rsidRDefault="00522D57" w:rsidP="00840C8F">
            <w:pPr>
              <w:spacing w:after="0" w:line="240" w:lineRule="auto"/>
              <w:ind w:left="5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1027700043040 19.07.2002г</w:t>
            </w:r>
          </w:p>
        </w:tc>
        <w:tc>
          <w:tcPr>
            <w:tcW w:w="1171" w:type="dxa"/>
            <w:gridSpan w:val="3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внесения записи в ЕГРЮЛ</w:t>
            </w:r>
          </w:p>
        </w:tc>
        <w:tc>
          <w:tcPr>
            <w:tcW w:w="4630" w:type="dxa"/>
            <w:gridSpan w:val="5"/>
            <w:vAlign w:val="center"/>
            <w:hideMark/>
          </w:tcPr>
          <w:p w:rsidR="00542C9E" w:rsidRPr="009811B6" w:rsidRDefault="00317040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НЕКОММЕРЧЕСКОЙ ОРГАНИЗАЦИИ</w:t>
            </w: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4630" w:type="dxa"/>
            <w:gridSpan w:val="5"/>
            <w:vAlign w:val="center"/>
            <w:hideMark/>
          </w:tcPr>
          <w:p w:rsidR="00542C9E" w:rsidRPr="009811B6" w:rsidRDefault="004E0ECC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ЮСТИЦИИ РОССИЙСКОЙ ФЕДЕРАЦИИ</w:t>
            </w: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459" w:type="dxa"/>
            <w:gridSpan w:val="2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ЮЛ</w:t>
            </w:r>
          </w:p>
        </w:tc>
        <w:tc>
          <w:tcPr>
            <w:tcW w:w="1171" w:type="dxa"/>
            <w:gridSpan w:val="3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3459" w:type="dxa"/>
            <w:gridSpan w:val="2"/>
            <w:vAlign w:val="center"/>
            <w:hideMark/>
          </w:tcPr>
          <w:p w:rsidR="00542C9E" w:rsidRPr="009811B6" w:rsidRDefault="00B01656" w:rsidP="00B0165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  <w:r w:rsidR="00542C9E"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.2010</w:t>
            </w:r>
          </w:p>
        </w:tc>
        <w:tc>
          <w:tcPr>
            <w:tcW w:w="1171" w:type="dxa"/>
            <w:gridSpan w:val="3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459" w:type="dxa"/>
            <w:gridSpan w:val="2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171" w:type="dxa"/>
            <w:gridSpan w:val="3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3459" w:type="dxa"/>
            <w:gridSpan w:val="2"/>
            <w:vAlign w:val="center"/>
            <w:hideMark/>
          </w:tcPr>
          <w:p w:rsidR="00542C9E" w:rsidRPr="009811B6" w:rsidRDefault="00B01656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1" w:type="dxa"/>
            <w:gridSpan w:val="3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4630" w:type="dxa"/>
            <w:gridSpan w:val="5"/>
            <w:vAlign w:val="center"/>
            <w:hideMark/>
          </w:tcPr>
          <w:p w:rsidR="00542C9E" w:rsidRPr="009811B6" w:rsidRDefault="00B01656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216DA9"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542C9E"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.2010</w:t>
            </w: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630" w:type="dxa"/>
            <w:gridSpan w:val="5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ind w:left="5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 ОБ ОПЛАТЕ </w:t>
            </w: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ГОСУДАРСТВЕННОЙ ПОШЛИНЫ</w:t>
            </w: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4630" w:type="dxa"/>
            <w:gridSpan w:val="5"/>
            <w:vAlign w:val="center"/>
            <w:hideMark/>
          </w:tcPr>
          <w:p w:rsidR="00542C9E" w:rsidRPr="009811B6" w:rsidRDefault="00216DA9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4630" w:type="dxa"/>
            <w:gridSpan w:val="5"/>
            <w:vAlign w:val="center"/>
            <w:hideMark/>
          </w:tcPr>
          <w:p w:rsidR="00542C9E" w:rsidRPr="009811B6" w:rsidRDefault="00216DA9" w:rsidP="00216D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21.05.2010</w:t>
            </w: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459" w:type="dxa"/>
            <w:gridSpan w:val="2"/>
            <w:vAlign w:val="center"/>
            <w:hideMark/>
          </w:tcPr>
          <w:p w:rsidR="00542C9E" w:rsidRPr="009811B6" w:rsidRDefault="00C96BF4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171" w:type="dxa"/>
            <w:gridSpan w:val="3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4630" w:type="dxa"/>
            <w:gridSpan w:val="5"/>
            <w:vAlign w:val="center"/>
            <w:hideMark/>
          </w:tcPr>
          <w:p w:rsidR="00542C9E" w:rsidRPr="009811B6" w:rsidRDefault="003E5CE2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1027700043040 19.07.2002г</w:t>
            </w: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4630" w:type="dxa"/>
            <w:gridSpan w:val="5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630" w:type="dxa"/>
            <w:gridSpan w:val="5"/>
            <w:vAlign w:val="center"/>
            <w:hideMark/>
          </w:tcPr>
          <w:p w:rsidR="00542C9E" w:rsidRPr="009811B6" w:rsidRDefault="000F4614" w:rsidP="00840C8F">
            <w:pPr>
              <w:spacing w:after="0" w:line="240" w:lineRule="auto"/>
              <w:ind w:left="10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Серия, номер и дата выдачи свидетельства</w:t>
            </w:r>
          </w:p>
        </w:tc>
        <w:tc>
          <w:tcPr>
            <w:tcW w:w="4630" w:type="dxa"/>
            <w:gridSpan w:val="5"/>
            <w:vAlign w:val="center"/>
            <w:hideMark/>
          </w:tcPr>
          <w:p w:rsidR="00542C9E" w:rsidRPr="009811B6" w:rsidRDefault="00601211" w:rsidP="00840C8F">
            <w:pPr>
              <w:spacing w:after="0" w:line="240" w:lineRule="auto"/>
              <w:ind w:left="14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1027700043040 19.07.2002г</w:t>
            </w: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 и дата внесения записи в ЕГРЮЛ</w:t>
            </w:r>
          </w:p>
        </w:tc>
        <w:tc>
          <w:tcPr>
            <w:tcW w:w="4630" w:type="dxa"/>
            <w:gridSpan w:val="5"/>
            <w:vAlign w:val="center"/>
            <w:hideMark/>
          </w:tcPr>
          <w:p w:rsidR="00542C9E" w:rsidRPr="009811B6" w:rsidRDefault="00601211" w:rsidP="00840C8F">
            <w:pPr>
              <w:spacing w:after="0" w:line="240" w:lineRule="auto"/>
              <w:ind w:left="14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1027700043040 19.07.2002г</w:t>
            </w: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внесения записи в ЕГРЮЛ</w:t>
            </w:r>
          </w:p>
        </w:tc>
        <w:tc>
          <w:tcPr>
            <w:tcW w:w="4630" w:type="dxa"/>
            <w:gridSpan w:val="5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ind w:left="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В ЕДИНЫЙ ГОСУДАРСТВЕННЫЙ РЕЕСТР ЮРИДИЧЕСКИХ ЛИЦ СВЕДЕНИЙ ОБ УЧЕТЕ ЮРИДИЧЕСКОГО ЛИЦА В НАЛОГОВОМ ОРГАНЕ</w:t>
            </w:r>
          </w:p>
        </w:tc>
      </w:tr>
      <w:tr w:rsidR="00542C9E" w:rsidRPr="009811B6" w:rsidTr="00542C9E">
        <w:tc>
          <w:tcPr>
            <w:tcW w:w="644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11" w:type="dxa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4630" w:type="dxa"/>
            <w:gridSpan w:val="5"/>
            <w:vAlign w:val="center"/>
            <w:hideMark/>
          </w:tcPr>
          <w:p w:rsidR="00542C9E" w:rsidRPr="009811B6" w:rsidRDefault="00542C9E" w:rsidP="00840C8F">
            <w:pPr>
              <w:spacing w:after="0" w:line="240" w:lineRule="auto"/>
              <w:ind w:left="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ФЕДЕРАЛЬНОЙ НАЛОГОВОЙ СЛУЖБЫ ПО Г.МОСКВЕ</w:t>
            </w:r>
          </w:p>
        </w:tc>
      </w:tr>
      <w:tr w:rsidR="00542C9E" w:rsidRPr="009811B6" w:rsidTr="00840C8F">
        <w:tc>
          <w:tcPr>
            <w:tcW w:w="0" w:type="auto"/>
            <w:vAlign w:val="center"/>
            <w:hideMark/>
          </w:tcPr>
          <w:p w:rsidR="00542C9E" w:rsidRPr="009811B6" w:rsidRDefault="00542C9E" w:rsidP="00840C8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2C9E" w:rsidRPr="009811B6" w:rsidRDefault="00542C9E" w:rsidP="00840C8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2C9E" w:rsidRPr="009811B6" w:rsidRDefault="00542C9E" w:rsidP="00840C8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2C9E" w:rsidRPr="009811B6" w:rsidRDefault="00542C9E" w:rsidP="00840C8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2C9E" w:rsidRPr="009811B6" w:rsidRDefault="00542C9E" w:rsidP="00840C8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2C9E" w:rsidRPr="009811B6" w:rsidRDefault="00542C9E" w:rsidP="00840C8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2C9E" w:rsidRPr="009811B6" w:rsidRDefault="00542C9E" w:rsidP="00840C8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0C8F" w:rsidRPr="009811B6" w:rsidRDefault="00840C8F" w:rsidP="006A4B3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Учреждение является юридическим лицом с момента государственной регистрации  и имеет обособленное имущество, самостоятельный баланс, расчетный счет и иные счета в кредитных организациях, открытые в соответствии с законодательством Российской Федерации, печать, штамп со своим наименованием, а также зарегистрированную в установленном порядке эмблему.</w:t>
      </w:r>
    </w:p>
    <w:p w:rsidR="00840C8F" w:rsidRPr="009811B6" w:rsidRDefault="00840C8F" w:rsidP="006A4B3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Учреждение вправе добровольно вступать в объединения (ассоциации и союзы), в том числе с участием учреждений, предприятий и общественных организаций (объединений), в гражданско-правовые отношения, заключать любые соглашения с любыми предприятиями, организациями, учреждениями, юридическими и физическими лицами.</w:t>
      </w:r>
    </w:p>
    <w:p w:rsidR="00840C8F" w:rsidRPr="009811B6" w:rsidRDefault="00840C8F" w:rsidP="006A4B3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Учреждение вправе создавать филиалы и открывать представительства на территории Российской Федерации в соответствии с законодательством РФ.</w:t>
      </w:r>
    </w:p>
    <w:p w:rsidR="00840C8F" w:rsidRPr="009811B6" w:rsidRDefault="00840C8F" w:rsidP="006A4B3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В своей повседневной деятельности Учреждение руководствуется:</w:t>
      </w:r>
    </w:p>
    <w:p w:rsidR="00840C8F" w:rsidRPr="009811B6" w:rsidRDefault="00840C8F" w:rsidP="00840C8F">
      <w:pPr>
        <w:numPr>
          <w:ilvl w:val="0"/>
          <w:numId w:val="16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Конституцией Российской Федерации,</w:t>
      </w:r>
    </w:p>
    <w:p w:rsidR="00840C8F" w:rsidRPr="009811B6" w:rsidRDefault="00840C8F" w:rsidP="00840C8F">
      <w:pPr>
        <w:numPr>
          <w:ilvl w:val="0"/>
          <w:numId w:val="16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Гражданским кодексом Российской Федерации,</w:t>
      </w:r>
    </w:p>
    <w:p w:rsidR="00840C8F" w:rsidRPr="009811B6" w:rsidRDefault="00840C8F" w:rsidP="00840C8F">
      <w:pPr>
        <w:numPr>
          <w:ilvl w:val="0"/>
          <w:numId w:val="16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«Об образовании в Российской Федерации»,</w:t>
      </w:r>
    </w:p>
    <w:p w:rsidR="00840C8F" w:rsidRPr="009811B6" w:rsidRDefault="00840C8F" w:rsidP="00840C8F">
      <w:pPr>
        <w:numPr>
          <w:ilvl w:val="0"/>
          <w:numId w:val="16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«О некоммерческих организациях»</w:t>
      </w:r>
    </w:p>
    <w:p w:rsidR="00840C8F" w:rsidRPr="009811B6" w:rsidRDefault="00840C8F" w:rsidP="00840C8F">
      <w:pPr>
        <w:numPr>
          <w:ilvl w:val="0"/>
          <w:numId w:val="16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Российской Федерации (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России) от 1 июля 2013 г. N 499 "Об утверждении Порядка организации и осуществления образовательной деятельности по дополнительным профессиональным программам",</w:t>
      </w:r>
    </w:p>
    <w:p w:rsidR="00840C8F" w:rsidRPr="009811B6" w:rsidRDefault="00840C8F" w:rsidP="00840C8F">
      <w:pPr>
        <w:numPr>
          <w:ilvl w:val="0"/>
          <w:numId w:val="16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Российской Федерации (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России) от 18 апреля 2013 г. N 292 г. Москва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840C8F" w:rsidRPr="009811B6" w:rsidRDefault="00840C8F" w:rsidP="00840C8F">
      <w:pPr>
        <w:numPr>
          <w:ilvl w:val="0"/>
          <w:numId w:val="16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приказами, распоряжениями, постановлениями, инструктивными письмами, методическими рекомендациями Министерства образования и науки Российской Федерации,</w:t>
      </w:r>
    </w:p>
    <w:p w:rsidR="00840C8F" w:rsidRPr="009811B6" w:rsidRDefault="00840C8F" w:rsidP="00840C8F">
      <w:pPr>
        <w:numPr>
          <w:ilvl w:val="0"/>
          <w:numId w:val="16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иными законодательными актами Российской Федерации в сфере образования,</w:t>
      </w:r>
    </w:p>
    <w:p w:rsidR="00840C8F" w:rsidRPr="009811B6" w:rsidRDefault="00840C8F" w:rsidP="00840C8F">
      <w:pPr>
        <w:numPr>
          <w:ilvl w:val="0"/>
          <w:numId w:val="16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Уставом Учреждения,</w:t>
      </w:r>
    </w:p>
    <w:p w:rsidR="00840C8F" w:rsidRPr="009811B6" w:rsidRDefault="00840C8F" w:rsidP="00840C8F">
      <w:pPr>
        <w:numPr>
          <w:ilvl w:val="0"/>
          <w:numId w:val="16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решениями органов управления, приказами генерального директора и внутренними организационно-распорядительными и нормативными документами Учреждения.</w:t>
      </w:r>
    </w:p>
    <w:p w:rsidR="00840C8F" w:rsidRPr="009811B6" w:rsidRDefault="006A4B30" w:rsidP="006A4B3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Нормативно-правыми актами, регламентирующими частную охранную деятельность, являются:</w:t>
      </w:r>
    </w:p>
    <w:p w:rsidR="00840C8F" w:rsidRPr="009811B6" w:rsidRDefault="008E1762" w:rsidP="006A4B3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840C8F" w:rsidRPr="009811B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Закон РФ от 11.03.1992 г. № 2487-1 «О частной детективной и охранной деятельности в Российской Федерации»</w:t>
        </w:r>
      </w:hyperlink>
    </w:p>
    <w:p w:rsidR="00840C8F" w:rsidRPr="009811B6" w:rsidRDefault="008E1762" w:rsidP="006A4B3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overlay-context=zakony" w:history="1">
        <w:r w:rsidR="00840C8F" w:rsidRPr="009811B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Федеральный закон от 4.05.2011 г. № 99 - ФЗ «О лицензировании отдельных видов деятельности»</w:t>
        </w:r>
      </w:hyperlink>
    </w:p>
    <w:p w:rsidR="00840C8F" w:rsidRPr="009811B6" w:rsidRDefault="00840C8F" w:rsidP="006A4B3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25.07.1998 г. № 128-ФЗ «</w:t>
      </w:r>
      <w:hyperlink r:id="rId10" w:anchor="1010" w:history="1">
        <w:r w:rsidRPr="009811B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государственной дактилоскопической регистрации в Российской Федерации</w:t>
        </w:r>
      </w:hyperlink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40C8F" w:rsidRPr="009811B6" w:rsidRDefault="00840C8F" w:rsidP="006A4B3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РФ от 23.06.2011 г. № 498 «</w:t>
      </w:r>
      <w:hyperlink r:id="rId11" w:history="1">
        <w:r w:rsidRPr="009811B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некоторых вопросах осуществления частной детективной (сыскной) и частной охранной деятельности</w:t>
        </w:r>
      </w:hyperlink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», утверждающее:</w:t>
      </w:r>
    </w:p>
    <w:p w:rsidR="00840C8F" w:rsidRPr="009811B6" w:rsidRDefault="00840C8F" w:rsidP="00840C8F">
      <w:pPr>
        <w:numPr>
          <w:ilvl w:val="0"/>
          <w:numId w:val="1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Положение о лицензировании частной детективной (сыскной) деятельности;</w:t>
      </w:r>
    </w:p>
    <w:p w:rsidR="00840C8F" w:rsidRPr="009811B6" w:rsidRDefault="00840C8F" w:rsidP="00840C8F">
      <w:pPr>
        <w:numPr>
          <w:ilvl w:val="0"/>
          <w:numId w:val="1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Положение о лицензировании частной охранной деятельности;</w:t>
      </w:r>
    </w:p>
    <w:p w:rsidR="00840C8F" w:rsidRPr="009811B6" w:rsidRDefault="00840C8F" w:rsidP="00840C8F">
      <w:pPr>
        <w:numPr>
          <w:ilvl w:val="0"/>
          <w:numId w:val="1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Правила ведения реестра лицензий на осуществление частной охранной деятельности и предоставления сведений из него;</w:t>
      </w:r>
    </w:p>
    <w:p w:rsidR="00840C8F" w:rsidRPr="009811B6" w:rsidRDefault="00840C8F" w:rsidP="00840C8F">
      <w:pPr>
        <w:numPr>
          <w:ilvl w:val="0"/>
          <w:numId w:val="1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Правила уведомления частной охранной организацией органов внутренних дел о начале и об окончании оказания охранных услуг, изменении состава учредителей (участников);</w:t>
      </w:r>
    </w:p>
    <w:p w:rsidR="00840C8F" w:rsidRPr="009811B6" w:rsidRDefault="00840C8F" w:rsidP="00840C8F">
      <w:pPr>
        <w:numPr>
          <w:ilvl w:val="0"/>
          <w:numId w:val="1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Перечень видов технических средств охраны используемых для оказания услуг по охране объектов и (или) имущества на объектах с осуществлением работ по их проектированию, монтажу и эксплуатационному обслуживанию)</w:t>
      </w:r>
      <w:proofErr w:type="gramEnd"/>
    </w:p>
    <w:p w:rsidR="00840C8F" w:rsidRPr="009811B6" w:rsidRDefault="00840C8F" w:rsidP="00473E2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РФ от 16.07.2012 г. № 722 «</w:t>
      </w:r>
      <w:hyperlink r:id="rId12" w:history="1">
        <w:r w:rsidRPr="009811B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Об утверждении Правил предоставления документов по вопросам лицензирования в форме электронных документов</w:t>
        </w:r>
      </w:hyperlink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40C8F" w:rsidRPr="009811B6" w:rsidRDefault="00840C8F" w:rsidP="00473E2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РФ от 14.08.1992 г. № 587 «</w:t>
      </w:r>
      <w:hyperlink r:id="rId13" w:history="1">
        <w:r w:rsidRPr="009811B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Вопросы частной детективной (сыскной) и частной охранной деятельности</w:t>
        </w:r>
      </w:hyperlink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», утверждающее:</w:t>
      </w:r>
    </w:p>
    <w:p w:rsidR="00840C8F" w:rsidRPr="009811B6" w:rsidRDefault="00840C8F" w:rsidP="00473E2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Перечень объектов, подлежащих государственной охране;</w:t>
      </w:r>
    </w:p>
    <w:p w:rsidR="00840C8F" w:rsidRPr="009811B6" w:rsidRDefault="00840C8F" w:rsidP="00840C8F">
      <w:pPr>
        <w:numPr>
          <w:ilvl w:val="0"/>
          <w:numId w:val="2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Перечень видов специальных средств, используемых в частной охранной деятельности;</w:t>
      </w:r>
    </w:p>
    <w:p w:rsidR="00840C8F" w:rsidRPr="009811B6" w:rsidRDefault="00840C8F" w:rsidP="00840C8F">
      <w:pPr>
        <w:numPr>
          <w:ilvl w:val="0"/>
          <w:numId w:val="2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Перечень видов вооружений охранников;</w:t>
      </w:r>
    </w:p>
    <w:p w:rsidR="00840C8F" w:rsidRPr="009811B6" w:rsidRDefault="00840C8F" w:rsidP="00840C8F">
      <w:pPr>
        <w:numPr>
          <w:ilvl w:val="0"/>
          <w:numId w:val="2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Нормы обеспечения негосударственных (частных) охранных организаций оружием и патронами;</w:t>
      </w:r>
    </w:p>
    <w:p w:rsidR="00840C8F" w:rsidRPr="009811B6" w:rsidRDefault="00840C8F" w:rsidP="00840C8F">
      <w:pPr>
        <w:numPr>
          <w:ilvl w:val="0"/>
          <w:numId w:val="2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Правила сдачи квалификационного экзамена;</w:t>
      </w:r>
    </w:p>
    <w:p w:rsidR="00840C8F" w:rsidRPr="009811B6" w:rsidRDefault="00840C8F" w:rsidP="00840C8F">
      <w:pPr>
        <w:numPr>
          <w:ilvl w:val="0"/>
          <w:numId w:val="2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Правила выдачи и продления органами внутренних дел срока действия удостоверения частного охранника;</w:t>
      </w:r>
    </w:p>
    <w:p w:rsidR="00840C8F" w:rsidRPr="009811B6" w:rsidRDefault="00840C8F" w:rsidP="00840C8F">
      <w:pPr>
        <w:numPr>
          <w:ilvl w:val="0"/>
          <w:numId w:val="2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Правила предоставления частным охранным организациям права содействовать правоохранительным органам в обеспечении правопорядка и предоставления частным детективам права содействовать правоохранительным органам в предупреждении и раскрытии преступлений, предупреждении и пресечении административных правонарушений;</w:t>
      </w:r>
    </w:p>
    <w:p w:rsidR="00840C8F" w:rsidRPr="009811B6" w:rsidRDefault="00840C8F" w:rsidP="00840C8F">
      <w:pPr>
        <w:numPr>
          <w:ilvl w:val="0"/>
          <w:numId w:val="2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Правила подготовки заключения о невозможности допуска гражданина Российской Федерации к осуществлению частной детективной и частной охранной деятельности в связи с повышенной опасностью нарушения прав и свобод граждан, возникновением угрозы общественной безопасности;</w:t>
      </w:r>
    </w:p>
    <w:p w:rsidR="00840C8F" w:rsidRPr="009811B6" w:rsidRDefault="00840C8F" w:rsidP="00840C8F">
      <w:pPr>
        <w:numPr>
          <w:ilvl w:val="0"/>
          <w:numId w:val="2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Правила ношения специальной форменной одежды при оказании различных видов охранных услуг;</w:t>
      </w:r>
    </w:p>
    <w:p w:rsidR="00840C8F" w:rsidRPr="009811B6" w:rsidRDefault="00840C8F" w:rsidP="00840C8F">
      <w:pPr>
        <w:numPr>
          <w:ilvl w:val="0"/>
          <w:numId w:val="2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Правила согласования специальной раскраски, информационных надписей и знаков на транспортных средствах частных охранных организаций;</w:t>
      </w:r>
    </w:p>
    <w:p w:rsidR="00840C8F" w:rsidRPr="009811B6" w:rsidRDefault="00840C8F" w:rsidP="00840C8F">
      <w:pPr>
        <w:numPr>
          <w:ilvl w:val="0"/>
          <w:numId w:val="2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Правила оказания охранных услуг в виде вооруженной охраны имущества;</w:t>
      </w:r>
    </w:p>
    <w:p w:rsidR="00840C8F" w:rsidRPr="009811B6" w:rsidRDefault="00840C8F" w:rsidP="00840C8F">
      <w:pPr>
        <w:numPr>
          <w:ilvl w:val="0"/>
          <w:numId w:val="2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Правила приобретения, учета, хранения и ношения специальных средств, огнестрельного оружия и патронов к нему, применяемых в ходе осуществления частной охранной деятельности)</w:t>
      </w:r>
      <w:proofErr w:type="gramEnd"/>
    </w:p>
    <w:p w:rsidR="00840C8F" w:rsidRPr="009811B6" w:rsidRDefault="00840C8F" w:rsidP="00473E2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РФ от 24.02.2010 г. № 82 «</w:t>
      </w:r>
      <w:hyperlink r:id="rId14" w:history="1">
        <w:r w:rsidRPr="009811B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Об утверждении </w:t>
        </w:r>
        <w:proofErr w:type="gramStart"/>
        <w:r w:rsidRPr="009811B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Правил предоставления права учреждения частной охранной организации</w:t>
        </w:r>
        <w:proofErr w:type="gramEnd"/>
        <w:r w:rsidRPr="009811B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 юридическим лицом, осуществляющим иную деятельность, кроме охранной</w:t>
        </w:r>
      </w:hyperlink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40C8F" w:rsidRPr="009811B6" w:rsidRDefault="00840C8F" w:rsidP="00473E2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РФ от 19.05.2007 № 300 «</w:t>
      </w:r>
      <w:hyperlink r:id="rId15" w:history="1">
        <w:r w:rsidRPr="009811B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Об утверждении перечня заболеваний, препятствующих исполнению обязанностей частного охранника</w:t>
        </w:r>
      </w:hyperlink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40C8F" w:rsidRPr="009811B6" w:rsidRDefault="00840C8F" w:rsidP="00473E2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Приказ МВД России от 29.09. 2011 г. № 1039 «</w:t>
      </w:r>
      <w:hyperlink r:id="rId16" w:history="1">
        <w:r w:rsidRPr="009811B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Об утверждении административных регламентов Министерства внутренних дел Российской Федерации по предоставлению государственных услуг по выдаче лицензии на частную детективную (сыскную) </w:t>
        </w:r>
        <w:r w:rsidRPr="009811B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lastRenderedPageBreak/>
          <w:t>деятельность, лицензии на частную охранную деятельность и удостоверения частного охранника</w:t>
        </w:r>
      </w:hyperlink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40C8F" w:rsidRPr="009811B6" w:rsidRDefault="00840C8F" w:rsidP="00473E2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Приказ МВД от 28.05.2012 г. N 543 «</w:t>
      </w:r>
      <w:hyperlink r:id="rId17" w:history="1">
        <w:r w:rsidRPr="009811B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Об утверждении административного регламента министерства внутренних дел Российской федерации по предоставлению государственной услуги по приему квалификационного экзамена у граждан Российской федерации, прошедших </w:t>
        </w:r>
        <w:proofErr w:type="gramStart"/>
        <w:r w:rsidRPr="009811B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обучение по программе</w:t>
        </w:r>
        <w:proofErr w:type="gramEnd"/>
        <w:r w:rsidRPr="009811B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 профессиональной подготовки частных охранников</w:t>
        </w:r>
      </w:hyperlink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40C8F" w:rsidRPr="009811B6" w:rsidRDefault="00840C8F" w:rsidP="00473E2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Приказ МВД РФ от 15.08.2011 № 940 «Об утверждении типовых требований к содержанию экзаменационных билетов квалификационного экзамена частного охранника»</w:t>
      </w:r>
    </w:p>
    <w:p w:rsidR="00840C8F" w:rsidRPr="009811B6" w:rsidRDefault="00840C8F" w:rsidP="00473E2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Приказ МВД России от 22.08.2011 г. № 960 «Об утверждении типовых требований к должностной инструкции частного охранника на объекте охраны»</w:t>
      </w:r>
    </w:p>
    <w:p w:rsidR="00840C8F" w:rsidRPr="009811B6" w:rsidRDefault="00840C8F" w:rsidP="00473E2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Приказ МВД России от 18.06.2012 г. № 589 «Об утверждении Административного регламента Министерства внутренних дел Российской Федерации по исполнению государственной функции по контролю за частной детективной и охраной деятельностью»</w:t>
      </w:r>
    </w:p>
    <w:p w:rsidR="00840C8F" w:rsidRPr="009811B6" w:rsidRDefault="00840C8F" w:rsidP="00473E2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Приказ МВД России от 31.12.1999 г. № 1105 "О мерах по усилению контроля органами внутренних дел за частной детективной и охранной деятельностью"</w:t>
      </w:r>
    </w:p>
    <w:p w:rsidR="00840C8F" w:rsidRPr="009811B6" w:rsidRDefault="00840C8F" w:rsidP="00AE5CD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Минобразования РФ от 14.12.2009 г. № 728 «О требованиях к минимуму 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содержания дополнительной профессиональной образовательной программы повышения квалификации руководителей частных охранных организаций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40C8F" w:rsidRPr="009811B6" w:rsidRDefault="00840C8F" w:rsidP="00AE5CD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Приказ Минобразования РФ от 26.04.2010 г. № 430 «О требованиях к минимуму содержания программы профессиональной подготовки частных охранников»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40C8F" w:rsidRPr="009811B6" w:rsidRDefault="00840C8F" w:rsidP="00AE5CD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Перечень нормативных правовых актов, регламентирующих оборот оружия в частных охранных организациях</w:t>
      </w:r>
    </w:p>
    <w:p w:rsidR="00840C8F" w:rsidRPr="009811B6" w:rsidRDefault="00840C8F" w:rsidP="00AE5CD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13.12.1996 г. № 150-ФЗ «Об оружии»</w:t>
      </w:r>
    </w:p>
    <w:p w:rsidR="00840C8F" w:rsidRPr="009811B6" w:rsidRDefault="00840C8F" w:rsidP="00AE5CD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РФ от 8.06.1998 г. № 574 «О размерах единовременных сборов, взимаемых за выдачу лицензий, разрешений и сертификатов, предусмотренных Федеральным законом «Об оружии», а также за продление срока их действия»</w:t>
      </w:r>
    </w:p>
    <w:p w:rsidR="00840C8F" w:rsidRPr="009811B6" w:rsidRDefault="00840C8F" w:rsidP="00AE5CD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РФ от 21.07.1998 г. № 814 «О мерах по регулированию оборота гражданского и служебного оружия и патронов к нему на территории Российской Федерации»</w:t>
      </w:r>
    </w:p>
    <w:p w:rsidR="00840C8F" w:rsidRPr="009811B6" w:rsidRDefault="00840C8F" w:rsidP="00AE5CD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Приказ МВД России от 29.06.2012 г. № 646 «Об утверждении Административного регламента исполнения Министерством внутренних дел Российской Федерации государственной функции по контролю за оборотом гражданского, служебного и наградного оружия, боеприпасов, патронов к оружию, сохранностью и техническим состоянием боевого ручного стрелкового и служебного оружия, находящегося во временном пользовании у граждан и организаций, а также за соблюдением гражданами и организациями законодательства Российской Федерации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оборота оружия»</w:t>
      </w:r>
    </w:p>
    <w:p w:rsidR="00840C8F" w:rsidRPr="009811B6" w:rsidRDefault="00840C8F" w:rsidP="00AE5CD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Приказ МВД России от 11.05.2012 г. № 501 «Об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лицензии на приобретение гражданского, служебного оружия и патронов»</w:t>
      </w:r>
    </w:p>
    <w:p w:rsidR="00840C8F" w:rsidRPr="009811B6" w:rsidRDefault="00840C8F" w:rsidP="00AE5CD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Приказ МВД РФ от 08.08.2011 № 930 «Об утверждении формы заявки на получение частными охранными организациями служебного оружия во временное пользование»</w:t>
      </w:r>
    </w:p>
    <w:p w:rsidR="00840C8F" w:rsidRPr="009811B6" w:rsidRDefault="00840C8F" w:rsidP="00AE5CD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Проект приказа МВД России «Об организации в органах внутренних дел Российской Федерации приема и выдачи во временное пользование служебного оружия частным охранным организациям» (проект)</w:t>
      </w:r>
    </w:p>
    <w:p w:rsidR="00840C8F" w:rsidRPr="009811B6" w:rsidRDefault="00840C8F" w:rsidP="00AE5CD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Приказ МВД России от 14.05.2012 г. № 509 «Об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или гражданину Российской Федерации разрешения на транспортирование оружия и (или) патронов»</w:t>
      </w:r>
    </w:p>
    <w:p w:rsidR="00840C8F" w:rsidRPr="009811B6" w:rsidRDefault="00840C8F" w:rsidP="003D411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МВД России от 21.05.2012 г. № 529 «Об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разрешения на хранение и 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объекте»</w:t>
      </w:r>
      <w:proofErr w:type="gramEnd"/>
    </w:p>
    <w:p w:rsidR="00840C8F" w:rsidRPr="009811B6" w:rsidRDefault="00840C8F" w:rsidP="003D411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Приказ МВД РФ от 15.07.2005 г. № 568 «О порядке проведения органами внутренних дел Российской Федерации периодических проверок частных охранников, частных детективов (сыщиков)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средств»</w:t>
      </w:r>
    </w:p>
    <w:p w:rsidR="00840C8F" w:rsidRPr="009811B6" w:rsidRDefault="00840C8F" w:rsidP="003D411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Приказ МВД России от 29.06.2012 г. № 647 «Об утверждении Положения о проведении органами внутренних дел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средств»</w:t>
      </w:r>
    </w:p>
    <w:p w:rsidR="00840C8F" w:rsidRPr="009811B6" w:rsidRDefault="00840C8F" w:rsidP="003D411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Приказ МВД России от 15.07.2005 г. № 569 «О мерах по обеспечению периодических проверок частных охранников, частных детективов (сыщиков) и работников юридических лиц с особыми уставными задачами на пригодность к действиям в условиях, связанных с применением оружия и специальных средств»</w:t>
      </w:r>
    </w:p>
    <w:p w:rsidR="00840C8F" w:rsidRPr="009811B6" w:rsidRDefault="00840C8F" w:rsidP="003D411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Приказ МВД России от 27.09.2005 г. № 783 «О центральной комиссии МВД России по периодическим проверкам частных охранников, частных детективов (сыщиков) и работников юридических лиц с особыми уставными задачами на пригодность к действиям в условиях, связанных с применением оружия и специальных средств»</w:t>
      </w:r>
    </w:p>
    <w:p w:rsidR="00840C8F" w:rsidRPr="009811B6" w:rsidRDefault="00840C8F" w:rsidP="008B4BD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Приказ МВД России от 19.06.2012 г. № 609 «Об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нему»</w:t>
      </w:r>
    </w:p>
    <w:p w:rsidR="00840C8F" w:rsidRPr="009811B6" w:rsidRDefault="00840C8F" w:rsidP="008B4BD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Основным нормативно-правовым документом Учреждения является Устав, в соответствии с которым главным видом деятельности  Учреждения считается осуществление образовательной деятельности путем реализации программ дополнительного образования взрослых, дополнительного профессионального образования (повышения квалификации), профессионального обучения – подготовка по профессии Охранник 4-6 разряд.</w:t>
      </w:r>
    </w:p>
    <w:p w:rsidR="00840C8F" w:rsidRPr="009811B6" w:rsidRDefault="00840C8F" w:rsidP="008B4BD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Уставом закреплены: цели, предмет деятельности, задачи Учреждения, основные характеристики образовательного процесса, порядок управления учреждением,</w:t>
      </w:r>
      <w:r w:rsidR="008B4BD8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компетенция и ответственность органов управления Учреждения, права и обязанности участников образовательного процесса, структура финансовой и хозяйственной деятельности (имущество Учреждения), и т. д.</w:t>
      </w:r>
    </w:p>
    <w:p w:rsidR="00EA2D76" w:rsidRPr="009811B6" w:rsidRDefault="00840C8F" w:rsidP="00EA2D76">
      <w:p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Учреждение осуществляет образовательную деятельность на основании</w:t>
      </w:r>
      <w:r w:rsidR="00E74519" w:rsidRPr="009811B6">
        <w:rPr>
          <w:rFonts w:ascii="Times New Roman" w:hAnsi="Times New Roman"/>
          <w:sz w:val="20"/>
          <w:szCs w:val="20"/>
        </w:rPr>
        <w:t xml:space="preserve">  </w:t>
      </w:r>
      <w:r w:rsidR="00E74519" w:rsidRPr="009811B6">
        <w:rPr>
          <w:rFonts w:ascii="Times New Roman" w:hAnsi="Times New Roman"/>
          <w:sz w:val="24"/>
          <w:szCs w:val="24"/>
        </w:rPr>
        <w:t xml:space="preserve">лицензии от </w:t>
      </w:r>
      <w:r w:rsidR="00C94E0E">
        <w:rPr>
          <w:rFonts w:ascii="Times New Roman" w:hAnsi="Times New Roman"/>
          <w:sz w:val="24"/>
          <w:szCs w:val="24"/>
        </w:rPr>
        <w:t>«</w:t>
      </w:r>
      <w:r w:rsidR="00E74519" w:rsidRPr="009811B6">
        <w:rPr>
          <w:rFonts w:ascii="Times New Roman" w:hAnsi="Times New Roman"/>
          <w:sz w:val="24"/>
          <w:szCs w:val="24"/>
        </w:rPr>
        <w:t>11</w:t>
      </w:r>
      <w:r w:rsidR="00C94E0E">
        <w:rPr>
          <w:rFonts w:ascii="Times New Roman" w:hAnsi="Times New Roman"/>
          <w:sz w:val="24"/>
          <w:szCs w:val="24"/>
        </w:rPr>
        <w:t>» марта 2016</w:t>
      </w:r>
      <w:r w:rsidR="00AD74DD">
        <w:rPr>
          <w:rFonts w:ascii="Times New Roman" w:hAnsi="Times New Roman"/>
          <w:sz w:val="24"/>
          <w:szCs w:val="24"/>
        </w:rPr>
        <w:t xml:space="preserve"> </w:t>
      </w:r>
      <w:r w:rsidR="00C94E0E">
        <w:rPr>
          <w:rFonts w:ascii="Times New Roman" w:hAnsi="Times New Roman"/>
          <w:sz w:val="24"/>
          <w:szCs w:val="24"/>
        </w:rPr>
        <w:t>г. № 037244</w:t>
      </w:r>
      <w:r w:rsidR="00E74519" w:rsidRPr="009811B6">
        <w:rPr>
          <w:rFonts w:ascii="Times New Roman" w:hAnsi="Times New Roman"/>
          <w:sz w:val="24"/>
          <w:szCs w:val="24"/>
        </w:rPr>
        <w:t xml:space="preserve"> (бланк серии 77ЛО1)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, выданной Департаментом образования города Москвы</w:t>
      </w:r>
      <w:r w:rsidR="00EA2D76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0C8F" w:rsidRPr="009811B6" w:rsidRDefault="00840C8F" w:rsidP="004E451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Локальными нормативными актами, содержащими нормы, регулирующими образовательные отношения в Учреждении, являются: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1)  Положение о платных образовательных услугах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2) договор на оказание платных образовательных услуг</w:t>
      </w:r>
    </w:p>
    <w:p w:rsidR="00840C8F" w:rsidRPr="009811B6" w:rsidRDefault="00EA2D76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) Правила внутреннего учебного распорядка</w:t>
      </w:r>
    </w:p>
    <w:p w:rsidR="00840C8F" w:rsidRPr="009811B6" w:rsidRDefault="00EA2D76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) Правила внутреннего трудового распорядка</w:t>
      </w:r>
    </w:p>
    <w:p w:rsidR="00840C8F" w:rsidRPr="009811B6" w:rsidRDefault="00EA2D76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) Положение о 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промежуточной и итоговой аттестации</w:t>
      </w:r>
    </w:p>
    <w:p w:rsidR="00840C8F" w:rsidRPr="009811B6" w:rsidRDefault="006875DA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) Положение об экзаменационной комиссии</w:t>
      </w:r>
    </w:p>
    <w:p w:rsidR="00840C8F" w:rsidRPr="009811B6" w:rsidRDefault="006875DA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) Положение о порядке отчисления, восстановления и перевода </w:t>
      </w:r>
      <w:proofErr w:type="gramStart"/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840C8F" w:rsidRPr="009811B6" w:rsidRDefault="006875DA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) Приказы о зачислении, отчислении</w:t>
      </w:r>
    </w:p>
    <w:p w:rsidR="00840C8F" w:rsidRDefault="006875DA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) Отчет о </w:t>
      </w:r>
      <w:proofErr w:type="spellStart"/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образовательного учреждения</w:t>
      </w:r>
    </w:p>
    <w:p w:rsidR="00B52938" w:rsidRPr="009811B6" w:rsidRDefault="00B52938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10) Иные правила и положения, регламентирующие организацию образовательного процесса</w:t>
      </w:r>
    </w:p>
    <w:p w:rsidR="00840C8F" w:rsidRPr="009811B6" w:rsidRDefault="006875DA" w:rsidP="006875D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учебного процесса в Учреждении регламентируется учебной программой, рабочим учебным планом, учебно-тематическим планом, и расписанием учебных занятий 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каждой образовательной программы соответствующей формы обучения, утвержденными генеральным директором Учреждения, и призвана обеспечить обучающимся Учреждения знания и навыки, соответствующие содержанию соответствующих учебных программ.</w:t>
      </w:r>
      <w:proofErr w:type="gramEnd"/>
    </w:p>
    <w:p w:rsidR="00840C8F" w:rsidRPr="009811B6" w:rsidRDefault="00840C8F" w:rsidP="000D6EC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Локальным актом, устанавливающим гарантию трудовых прав и свобод работников, создание для них благоприятных условий труда, являются правила внутреннего трудового распорядка, соответствующие Трудовому Кодексу РФ и учитывающие специфику функционирования деятельности Учреждения.</w:t>
      </w:r>
    </w:p>
    <w:p w:rsidR="00840C8F" w:rsidRPr="009811B6" w:rsidRDefault="00840C8F" w:rsidP="000D6EC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Функциональные обязанности педагогического и а</w:t>
      </w:r>
      <w:r w:rsidR="000D6EC6" w:rsidRPr="009811B6">
        <w:rPr>
          <w:rFonts w:ascii="Times New Roman" w:eastAsia="Times New Roman" w:hAnsi="Times New Roman"/>
          <w:sz w:val="24"/>
          <w:szCs w:val="24"/>
          <w:lang w:eastAsia="ru-RU"/>
        </w:rPr>
        <w:t>дминистративного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состава определены должностными инструкциями и трудовыми договорами.</w:t>
      </w:r>
    </w:p>
    <w:p w:rsidR="00840C8F" w:rsidRPr="009811B6" w:rsidRDefault="00840C8F" w:rsidP="0049145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В целях подтверждения соответствия педагогических работников занимаемым ими должностям проводится аттестация данных работников на основе оценки их профессиональной деятельности в соответствии с Порядком проведения аттестации работников, занимающих должности научно-педагогических работников.</w:t>
      </w:r>
    </w:p>
    <w:p w:rsidR="00840C8F" w:rsidRPr="009811B6" w:rsidRDefault="00840C8F" w:rsidP="0049145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результатов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констатировать, что нормативная и организационно-правовая документация Учреждения имеется в наличии по всем осуществляемым направлениям деятельности и соответствует действующему законодательству Российской Федерации и нормативным актам.</w:t>
      </w:r>
    </w:p>
    <w:p w:rsidR="00840C8F" w:rsidRPr="009811B6" w:rsidRDefault="00840C8F" w:rsidP="008B338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Учреждение своевременно обновляет содержание и приводит в соответствие с действующим законодательством и нормативными актами РФ организационно-правовую и нормативную документацию.</w:t>
      </w:r>
    </w:p>
    <w:p w:rsidR="00840C8F" w:rsidRPr="009811B6" w:rsidRDefault="00840C8F" w:rsidP="004A1705">
      <w:pPr>
        <w:numPr>
          <w:ilvl w:val="0"/>
          <w:numId w:val="44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Система управления Учреждением</w:t>
      </w:r>
    </w:p>
    <w:p w:rsidR="00840C8F" w:rsidRPr="009811B6" w:rsidRDefault="00C63FF5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Высшим органом управления Учреждением является Учредитель.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К исключительной компетенции Учредителя относится:</w:t>
      </w:r>
    </w:p>
    <w:p w:rsidR="00840C8F" w:rsidRPr="009811B6" w:rsidRDefault="00840C8F" w:rsidP="00840C8F">
      <w:pPr>
        <w:numPr>
          <w:ilvl w:val="0"/>
          <w:numId w:val="45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Внесение изменений и дополнений в Устав Учреждения, утверждение Устава</w:t>
      </w:r>
    </w:p>
    <w:p w:rsidR="00840C8F" w:rsidRPr="009811B6" w:rsidRDefault="00840C8F" w:rsidP="00840C8F">
      <w:pPr>
        <w:numPr>
          <w:ilvl w:val="0"/>
          <w:numId w:val="45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определение приоритетных направлений деятельности Учреждения, принципов и использования ее имущества,</w:t>
      </w:r>
    </w:p>
    <w:p w:rsidR="00840C8F" w:rsidRPr="009811B6" w:rsidRDefault="00840C8F" w:rsidP="00840C8F">
      <w:pPr>
        <w:numPr>
          <w:ilvl w:val="0"/>
          <w:numId w:val="45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назначение генерального директора и досрочное прекращение его полномочий,</w:t>
      </w:r>
    </w:p>
    <w:p w:rsidR="00840C8F" w:rsidRPr="009811B6" w:rsidRDefault="00840C8F" w:rsidP="00840C8F">
      <w:pPr>
        <w:numPr>
          <w:ilvl w:val="0"/>
          <w:numId w:val="45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утверждение годового отчета и годового бухгалтерского баланса,</w:t>
      </w:r>
    </w:p>
    <w:p w:rsidR="00840C8F" w:rsidRPr="009811B6" w:rsidRDefault="00840C8F" w:rsidP="00840C8F">
      <w:pPr>
        <w:numPr>
          <w:ilvl w:val="0"/>
          <w:numId w:val="45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утверждение финансового плана Учреждения и внесение в него изменений,</w:t>
      </w:r>
    </w:p>
    <w:p w:rsidR="00840C8F" w:rsidRPr="009811B6" w:rsidRDefault="00840C8F" w:rsidP="00840C8F">
      <w:pPr>
        <w:numPr>
          <w:ilvl w:val="0"/>
          <w:numId w:val="45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создание филиалов и открытие представительств Учреждения,</w:t>
      </w:r>
    </w:p>
    <w:p w:rsidR="00840C8F" w:rsidRPr="009811B6" w:rsidRDefault="00840C8F" w:rsidP="00840C8F">
      <w:pPr>
        <w:numPr>
          <w:ilvl w:val="0"/>
          <w:numId w:val="45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участие в других организациях;</w:t>
      </w:r>
    </w:p>
    <w:p w:rsidR="00840C8F" w:rsidRPr="009811B6" w:rsidRDefault="00840C8F" w:rsidP="00840C8F">
      <w:pPr>
        <w:numPr>
          <w:ilvl w:val="0"/>
          <w:numId w:val="45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реорганизация и ликвидация Учреждения,</w:t>
      </w:r>
    </w:p>
    <w:p w:rsidR="00840C8F" w:rsidRPr="009811B6" w:rsidRDefault="00C63FF5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Исполнительным органом Учреждения яв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ляется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 Учреждения, который:</w:t>
      </w:r>
    </w:p>
    <w:p w:rsidR="00840C8F" w:rsidRPr="009811B6" w:rsidRDefault="00840C8F" w:rsidP="00840C8F">
      <w:pPr>
        <w:numPr>
          <w:ilvl w:val="0"/>
          <w:numId w:val="4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осуществляет текущее руководство деятельностью Учреждения</w:t>
      </w:r>
    </w:p>
    <w:p w:rsidR="00840C8F" w:rsidRPr="009811B6" w:rsidRDefault="00840C8F" w:rsidP="00840C8F">
      <w:pPr>
        <w:numPr>
          <w:ilvl w:val="0"/>
          <w:numId w:val="4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действует от имени Учреждения без доверенности, представляя его во всех дарственных органах, организациях, предприятиях и учреждениях;</w:t>
      </w:r>
    </w:p>
    <w:p w:rsidR="00840C8F" w:rsidRPr="009811B6" w:rsidRDefault="00840C8F" w:rsidP="00840C8F">
      <w:pPr>
        <w:numPr>
          <w:ilvl w:val="0"/>
          <w:numId w:val="4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организует подготовку и выполнение решений Учредителя</w:t>
      </w:r>
    </w:p>
    <w:p w:rsidR="00840C8F" w:rsidRPr="009811B6" w:rsidRDefault="00840C8F" w:rsidP="00840C8F">
      <w:pPr>
        <w:numPr>
          <w:ilvl w:val="0"/>
          <w:numId w:val="4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распоряжается имуществом и средствами Учреждения в соответствии с их целевым назначением,</w:t>
      </w:r>
    </w:p>
    <w:p w:rsidR="00840C8F" w:rsidRPr="009811B6" w:rsidRDefault="00840C8F" w:rsidP="00840C8F">
      <w:pPr>
        <w:numPr>
          <w:ilvl w:val="0"/>
          <w:numId w:val="4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заключает различного рода сделки;</w:t>
      </w:r>
    </w:p>
    <w:p w:rsidR="00840C8F" w:rsidRPr="009811B6" w:rsidRDefault="00840C8F" w:rsidP="00840C8F">
      <w:pPr>
        <w:numPr>
          <w:ilvl w:val="0"/>
          <w:numId w:val="4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осуществляет оперативное руководство деятельностью Учреждения</w:t>
      </w:r>
    </w:p>
    <w:p w:rsidR="00840C8F" w:rsidRPr="009811B6" w:rsidRDefault="00840C8F" w:rsidP="00840C8F">
      <w:pPr>
        <w:numPr>
          <w:ilvl w:val="0"/>
          <w:numId w:val="4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выдает доверенности, заключает договоры, в том числе трудовые;</w:t>
      </w:r>
    </w:p>
    <w:p w:rsidR="00840C8F" w:rsidRPr="009811B6" w:rsidRDefault="00840C8F" w:rsidP="00840C8F">
      <w:pPr>
        <w:numPr>
          <w:ilvl w:val="0"/>
          <w:numId w:val="4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открывает в банках 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расчетный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иные счета;</w:t>
      </w:r>
    </w:p>
    <w:p w:rsidR="00840C8F" w:rsidRPr="009811B6" w:rsidRDefault="00840C8F" w:rsidP="00840C8F">
      <w:pPr>
        <w:numPr>
          <w:ilvl w:val="0"/>
          <w:numId w:val="4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издает приказы и дает указания, обязательные для всех работников Учреждения;</w:t>
      </w:r>
    </w:p>
    <w:p w:rsidR="00840C8F" w:rsidRPr="009811B6" w:rsidRDefault="00840C8F" w:rsidP="00840C8F">
      <w:pPr>
        <w:numPr>
          <w:ilvl w:val="0"/>
          <w:numId w:val="4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определяет условия оплаты труда сотрудников Учреждения в пределах утвержденной Учредителем сметы;</w:t>
      </w:r>
    </w:p>
    <w:p w:rsidR="00840C8F" w:rsidRPr="009811B6" w:rsidRDefault="00840C8F" w:rsidP="00840C8F">
      <w:pPr>
        <w:numPr>
          <w:ilvl w:val="0"/>
          <w:numId w:val="4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утверждает штатное расписание;</w:t>
      </w:r>
    </w:p>
    <w:p w:rsidR="00840C8F" w:rsidRPr="009811B6" w:rsidRDefault="00840C8F" w:rsidP="00840C8F">
      <w:pPr>
        <w:numPr>
          <w:ilvl w:val="0"/>
          <w:numId w:val="4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назначает своих заместителей и делегирует им часть своих полномочий;</w:t>
      </w:r>
    </w:p>
    <w:p w:rsidR="00840C8F" w:rsidRPr="009811B6" w:rsidRDefault="00840C8F" w:rsidP="00840C8F">
      <w:pPr>
        <w:numPr>
          <w:ilvl w:val="0"/>
          <w:numId w:val="4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утверждает внутренние документы школы;</w:t>
      </w:r>
    </w:p>
    <w:p w:rsidR="00840C8F" w:rsidRPr="009811B6" w:rsidRDefault="00840C8F" w:rsidP="00840C8F">
      <w:pPr>
        <w:numPr>
          <w:ilvl w:val="0"/>
          <w:numId w:val="4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обеспечивает выполнение решений Учредителя;</w:t>
      </w:r>
    </w:p>
    <w:p w:rsidR="00840C8F" w:rsidRPr="009811B6" w:rsidRDefault="00840C8F" w:rsidP="00840C8F">
      <w:pPr>
        <w:numPr>
          <w:ilvl w:val="0"/>
          <w:numId w:val="4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совершает иные, не запрещенные законодательством действия, если они не входят в компетенцию Учредителя;</w:t>
      </w:r>
    </w:p>
    <w:p w:rsidR="00840C8F" w:rsidRPr="009811B6" w:rsidRDefault="00C63FF5" w:rsidP="00C63FF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Организационная структура Учреждения позволяет осуществлять организацию и ведение учебной, учебно-методической, финансово-хозяйственной и иной деятельности в соответствии с набором задач, решаемых в настоящее время.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br/>
        <w:t>При этом система сопровождения и обеспечения едина для различных направлений образовательной деятельности, что позволяет оптимально использовать ресурсы Учреждения.</w:t>
      </w:r>
    </w:p>
    <w:p w:rsidR="00840C8F" w:rsidRPr="009811B6" w:rsidRDefault="00840C8F" w:rsidP="00C63FF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Система управления Учреждением базируется на сетевой информационной среде с электронным документооборотом, средствами поиска и индексации информации, возможностями регистрации и контроля действий сотрудников, что позволяет создать систему планирования, постановки и распределения задач, контроля исполнения, рационального использования ресурсов организации, протоколирования и архивации документов.</w:t>
      </w:r>
    </w:p>
    <w:p w:rsidR="00840C8F" w:rsidRPr="009811B6" w:rsidRDefault="00283962" w:rsidP="0028396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Функции и правила работы, взаимодействия со структурными подразделениями, система мониторинга работы и ведения документооборота структурных, функциональных и вспомогательных подразделений обеспечены стандартным пакетом документов.</w:t>
      </w:r>
    </w:p>
    <w:p w:rsidR="00840C8F" w:rsidRPr="009811B6" w:rsidRDefault="00840C8F" w:rsidP="0028396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Нормативной и регламентирующей базой деятельности и системы управления являются Законодательство Российской Федерации по вопросам образования, нормативно-распорядительные документы Министерства образования и науки России, законодательство российской Федерации в сфере регулирования оборота оружия в частных охранных организациях и регулирования частной охранной деятельности, а также Устав и иные локальные акты Учреждения.</w:t>
      </w:r>
    </w:p>
    <w:p w:rsidR="00840C8F" w:rsidRPr="009811B6" w:rsidRDefault="00840C8F" w:rsidP="0028396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работы Учреждения в качестве прикладного программного обеспечения используются программный комплекс "1С: Бухгалтерия 7.7. Бухгалтерия 8., Базовая версия" ОС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MicrosoftWindows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7 и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MicrosoftOffice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2010,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AdobeFlash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AdobeAcrobatReader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AdobeDeviceCentral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, Имитационное программное обеспечение, используемое для обучения и различные инструментальные программные средства в области медиа.</w:t>
      </w:r>
    </w:p>
    <w:p w:rsidR="00840C8F" w:rsidRPr="009811B6" w:rsidRDefault="00840C8F" w:rsidP="00840C8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Организация учебного процесса.</w:t>
      </w:r>
    </w:p>
    <w:p w:rsidR="00840C8F" w:rsidRPr="009811B6" w:rsidRDefault="00840C8F" w:rsidP="00840C8F">
      <w:pPr>
        <w:numPr>
          <w:ilvl w:val="0"/>
          <w:numId w:val="5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процесс в Учреждении организован на основании действующей лицензии на 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право ведения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деятельности, выданной Департаментом образования города Москвы,</w:t>
      </w:r>
      <w:r w:rsidR="00F5787A" w:rsidRPr="009811B6">
        <w:rPr>
          <w:rFonts w:ascii="Times New Roman" w:hAnsi="Times New Roman"/>
          <w:sz w:val="20"/>
          <w:szCs w:val="20"/>
        </w:rPr>
        <w:t xml:space="preserve"> </w:t>
      </w:r>
      <w:r w:rsidR="00F5787A" w:rsidRPr="009811B6">
        <w:rPr>
          <w:rFonts w:ascii="Times New Roman" w:hAnsi="Times New Roman"/>
          <w:sz w:val="24"/>
          <w:szCs w:val="24"/>
        </w:rPr>
        <w:t xml:space="preserve">от </w:t>
      </w:r>
      <w:r w:rsidR="00C94E0E">
        <w:rPr>
          <w:rFonts w:ascii="Times New Roman" w:hAnsi="Times New Roman"/>
          <w:sz w:val="24"/>
          <w:szCs w:val="24"/>
        </w:rPr>
        <w:t>«</w:t>
      </w:r>
      <w:r w:rsidR="00F5787A" w:rsidRPr="009811B6">
        <w:rPr>
          <w:rFonts w:ascii="Times New Roman" w:hAnsi="Times New Roman"/>
          <w:sz w:val="24"/>
          <w:szCs w:val="24"/>
        </w:rPr>
        <w:t>11</w:t>
      </w:r>
      <w:r w:rsidR="00C94E0E">
        <w:rPr>
          <w:rFonts w:ascii="Times New Roman" w:hAnsi="Times New Roman"/>
          <w:sz w:val="24"/>
          <w:szCs w:val="24"/>
        </w:rPr>
        <w:t>» марта 2016 г. № 037244</w:t>
      </w:r>
      <w:r w:rsidR="00F5787A" w:rsidRPr="009811B6">
        <w:rPr>
          <w:rFonts w:ascii="Times New Roman" w:hAnsi="Times New Roman"/>
          <w:sz w:val="24"/>
          <w:szCs w:val="24"/>
        </w:rPr>
        <w:t xml:space="preserve"> (бланк серии</w:t>
      </w:r>
      <w:r w:rsidR="00F5787A" w:rsidRPr="009811B6">
        <w:rPr>
          <w:rFonts w:ascii="Times New Roman" w:hAnsi="Times New Roman"/>
          <w:sz w:val="20"/>
          <w:szCs w:val="20"/>
        </w:rPr>
        <w:t xml:space="preserve"> </w:t>
      </w:r>
      <w:r w:rsidR="00F5787A" w:rsidRPr="009811B6">
        <w:rPr>
          <w:rFonts w:ascii="Times New Roman" w:hAnsi="Times New Roman"/>
          <w:sz w:val="24"/>
          <w:szCs w:val="24"/>
        </w:rPr>
        <w:t>77ЛО1),</w:t>
      </w:r>
      <w:r w:rsidR="00F5787A" w:rsidRPr="009811B6">
        <w:rPr>
          <w:rFonts w:ascii="Times New Roman" w:hAnsi="Times New Roman"/>
          <w:sz w:val="20"/>
          <w:szCs w:val="20"/>
        </w:rPr>
        <w:t xml:space="preserve"> 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г., срок действия лицензии бессрочно.</w:t>
      </w:r>
    </w:p>
    <w:p w:rsidR="00840C8F" w:rsidRPr="009811B6" w:rsidRDefault="00840C8F" w:rsidP="00840C8F">
      <w:pPr>
        <w:numPr>
          <w:ilvl w:val="0"/>
          <w:numId w:val="53"/>
        </w:numPr>
        <w:spacing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Учреждение в соответствии с лицензией осуществляет образовательную деятельность по программам:</w:t>
      </w:r>
    </w:p>
    <w:tbl>
      <w:tblPr>
        <w:tblW w:w="10448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3"/>
        <w:gridCol w:w="935"/>
        <w:gridCol w:w="1843"/>
        <w:gridCol w:w="391"/>
        <w:gridCol w:w="2149"/>
        <w:gridCol w:w="809"/>
        <w:gridCol w:w="1116"/>
        <w:gridCol w:w="1347"/>
        <w:gridCol w:w="1345"/>
      </w:tblGrid>
      <w:tr w:rsidR="00840C8F" w:rsidRPr="00B52938" w:rsidTr="00B52938">
        <w:tc>
          <w:tcPr>
            <w:tcW w:w="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9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Основные и дополнительные профессиональные образовательные </w:t>
            </w:r>
            <w:proofErr w:type="spellStart"/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прграммы</w:t>
            </w:r>
            <w:proofErr w:type="spellEnd"/>
          </w:p>
        </w:tc>
      </w:tr>
      <w:tr w:rsidR="00840C8F" w:rsidRPr="00B52938" w:rsidTr="00B529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образовательной программы (направления подготовки специальности профессии)</w:t>
            </w:r>
          </w:p>
        </w:tc>
        <w:tc>
          <w:tcPr>
            <w:tcW w:w="25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Уровень (ступень) образования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Профессия, квалификация (степень, разряды), присваиваемая по завершении образования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образовательной программы (</w:t>
            </w:r>
            <w:proofErr w:type="gramStart"/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дополнительная)</w:t>
            </w: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F06F69">
            <w:pPr>
              <w:spacing w:after="0" w:line="240" w:lineRule="auto"/>
              <w:ind w:left="-426" w:firstLine="929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усвоения</w:t>
            </w:r>
          </w:p>
        </w:tc>
      </w:tr>
      <w:tr w:rsidR="00840C8F" w:rsidRPr="00B52938" w:rsidTr="00B529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40C8F" w:rsidRPr="00B52938" w:rsidTr="00B52938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840C8F" w:rsidRPr="00B52938" w:rsidTr="00B52938">
        <w:tc>
          <w:tcPr>
            <w:tcW w:w="104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Дополнительное профессиональное образование</w:t>
            </w:r>
          </w:p>
          <w:p w:rsidR="00840C8F" w:rsidRPr="00B52938" w:rsidRDefault="00840C8F" w:rsidP="00F06F6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Повышение квалификации на базе начального, среднего и высшего профессионального образования</w:t>
            </w:r>
          </w:p>
        </w:tc>
      </w:tr>
      <w:tr w:rsidR="00840C8F" w:rsidRPr="00B52938" w:rsidTr="00B52938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ind w:left="206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Частная охранная деятельность (повышение квалификации руководителей частных охранных организаций)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дополнительное профессиональное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дополнительная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40C8F" w:rsidRPr="00B52938" w:rsidTr="00B52938">
        <w:tc>
          <w:tcPr>
            <w:tcW w:w="104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40C8F" w:rsidRPr="00B52938" w:rsidTr="00B52938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40C8F" w:rsidRPr="009811B6" w:rsidRDefault="00840C8F" w:rsidP="00840C8F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0490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2"/>
        <w:gridCol w:w="981"/>
        <w:gridCol w:w="8847"/>
      </w:tblGrid>
      <w:tr w:rsidR="00840C8F" w:rsidRPr="00B52938" w:rsidTr="00B52938">
        <w:tc>
          <w:tcPr>
            <w:tcW w:w="6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Основные программы профессиональной подготовки</w:t>
            </w:r>
          </w:p>
        </w:tc>
      </w:tr>
      <w:tr w:rsidR="00840C8F" w:rsidRPr="00B52938" w:rsidTr="00B52938">
        <w:trPr>
          <w:trHeight w:val="6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профессии</w:t>
            </w:r>
          </w:p>
        </w:tc>
      </w:tr>
      <w:tr w:rsidR="00840C8F" w:rsidRPr="00B52938" w:rsidTr="00B52938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840C8F" w:rsidRPr="00B52938" w:rsidTr="00B52938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numPr>
                <w:ilvl w:val="0"/>
                <w:numId w:val="5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00075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C8F" w:rsidRPr="00B52938" w:rsidRDefault="00840C8F" w:rsidP="00840C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2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Частный охранник 4-6 разряды</w:t>
            </w:r>
          </w:p>
        </w:tc>
      </w:tr>
    </w:tbl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40C8F" w:rsidRPr="009811B6" w:rsidRDefault="00840C8F" w:rsidP="007301F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организации учебного процесса Учреждение: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Принимает необходимые документы у потребителя и (или) заказчика для заключения договора на оказание платных образовательных услуг.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Договор составляется в количестве экземпляров по числу подписавших его сторон.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От имени Учреждения договор на оказание платных образовательных</w:t>
      </w:r>
      <w:r w:rsidR="004A1705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подписывается 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директором  на основании Устава или уполномоченным им лицом на основании доверенности.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40C8F" w:rsidRPr="009811B6" w:rsidRDefault="004A1705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Организация издает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</w:t>
      </w:r>
      <w:proofErr w:type="gramStart"/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о зачислении потребителей в число обучающихся в группу в зависимости от вида</w:t>
      </w:r>
      <w:proofErr w:type="gramEnd"/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платных образовательных услуг.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Лицо считается зачисленным в Учреждение с даты, указанной в приказе.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кадровый состав, занятый предоставлением этих услуг. Для оказания платных образовательных услуг Учреждение привлекает штатных педагогических работников.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К преподавательской деятельности допускаются лица, имеющие среднее профессиональное образование или высшее профессиональное образование, дополнительное профессиональное образование в области, соответствующей преподаваемому предмету. Образовательный ценз указанных лиц подтверждается документами государственного образца о соответствующем уровне образования и (или) квалификации,  ученых степенях и званиях и т. д.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Наряду со штатными преподавателями учебный процесс в Учреждении могут осуществлять иные лица, с соответствующим образовательным цензом, на условиях совместительства или почасовой оплаты труда в порядке, установленном законодательством Российской Федерации.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Создает необходимые условия (место проведения занятий) и материально-техническое оснащение для предоставления платных образовательных услуг с учетом требований по охране и безопасности здоровья.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Организовывает учебные занятия в соответствии с образовательными программами и учебно-тематическими планами, а так же расписанием учебных занятий, утвержденными приказом генерального директора Учреждения.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Расписание занятий составляется для создания наиболее благоприятного режима труда и отдыха обучающихся и установленных санитарно-гигиенических норм.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текущий, промежуточный и итоговый контроль знаний обучающихся.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создает необходимые условия для охраны и укрепления здоровья, организации питания обучающихся и работников.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контроль качества и количества оказываемых платных образовательных услуг, несет ответственность за соблюдение сроков обучения, выполнение учебного плана и расписания занятий.</w:t>
      </w:r>
    </w:p>
    <w:p w:rsidR="00840C8F" w:rsidRPr="009811B6" w:rsidRDefault="00840C8F" w:rsidP="004A1705">
      <w:pPr>
        <w:numPr>
          <w:ilvl w:val="0"/>
          <w:numId w:val="55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и качество обучения в Учреждении</w:t>
      </w:r>
    </w:p>
    <w:p w:rsidR="00840C8F" w:rsidRPr="009811B6" w:rsidRDefault="00840C8F" w:rsidP="003B4D0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Организация учебного процесса в Учреждении регламентируется рабочим учебным планом, учебно-тематическим планом, и расписанием учебных занятий для каждой образовательной программы соответствующей формы обучения, утвержденными генеральным директором Учреждения, и призвана обеспечить обучающимся Учреждения знания и навыки, соответствующие содержанию соответствующих учебных программ.</w:t>
      </w:r>
      <w:proofErr w:type="gramEnd"/>
    </w:p>
    <w:p w:rsidR="00840C8F" w:rsidRPr="009811B6" w:rsidRDefault="00840C8F" w:rsidP="0028396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 Учебный процесс в Учреждении осуществляется в течение всего календарного года.</w:t>
      </w:r>
    </w:p>
    <w:p w:rsidR="00840C8F" w:rsidRPr="009811B6" w:rsidRDefault="00840C8F" w:rsidP="0028396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Обучение в Учреждении ведется на русском языке.</w:t>
      </w:r>
    </w:p>
    <w:p w:rsidR="00840C8F" w:rsidRPr="009811B6" w:rsidRDefault="00840C8F" w:rsidP="0028396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 Занятия в Учреждении могут проводиться в очной форме обучения.</w:t>
      </w:r>
    </w:p>
    <w:p w:rsidR="00840C8F" w:rsidRPr="009811B6" w:rsidRDefault="00840C8F" w:rsidP="0028396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Расписание занятий составляется для создания наиболее благоприятного режима труда и отдыха обучающихся руководством 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proofErr w:type="gramEnd"/>
      <w:r w:rsidR="005609B5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 учетом установленных санитарно-гигиенических норм и возможностей Учреждения.</w:t>
      </w:r>
    </w:p>
    <w:p w:rsidR="00840C8F" w:rsidRPr="009811B6" w:rsidRDefault="00283962" w:rsidP="0028396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09B5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проводятся от </w:t>
      </w:r>
      <w:r w:rsidR="00372536" w:rsidRPr="009811B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 в неделю в утренние, дневные и вечерние часы. Режим занятий устанавливается следующий:</w:t>
      </w:r>
      <w:r w:rsidR="00372536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B52938">
        <w:rPr>
          <w:rFonts w:ascii="Times New Roman" w:eastAsia="Times New Roman" w:hAnsi="Times New Roman"/>
          <w:sz w:val="24"/>
          <w:szCs w:val="24"/>
          <w:lang w:eastAsia="ru-RU"/>
        </w:rPr>
        <w:t>онедельник-пятница с 10.00 до 21</w:t>
      </w:r>
      <w:r w:rsidR="00372536" w:rsidRPr="009811B6">
        <w:rPr>
          <w:rFonts w:ascii="Times New Roman" w:eastAsia="Times New Roman" w:hAnsi="Times New Roman"/>
          <w:sz w:val="24"/>
          <w:szCs w:val="24"/>
          <w:lang w:eastAsia="ru-RU"/>
        </w:rPr>
        <w:t>.00</w:t>
      </w:r>
      <w:r w:rsidR="005609B5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Для желающих могут быть организованы группы «выходного дня».</w:t>
      </w:r>
    </w:p>
    <w:p w:rsidR="00840C8F" w:rsidRPr="009811B6" w:rsidRDefault="00840C8F" w:rsidP="005609B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Учебные занятия могут проводиться в группах, так и индивидуально.</w:t>
      </w:r>
    </w:p>
    <w:p w:rsidR="00840C8F" w:rsidRPr="009811B6" w:rsidRDefault="00840C8F" w:rsidP="005609B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Продолжительность обучения определяется продолжительностью выбранной образовательной программы.</w:t>
      </w:r>
    </w:p>
    <w:p w:rsidR="00840C8F" w:rsidRPr="009811B6" w:rsidRDefault="00840C8F" w:rsidP="005609B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Учебная нагрузка, а также продолжительность учебных занятий определяется в академических часах.</w:t>
      </w:r>
    </w:p>
    <w:p w:rsidR="00840C8F" w:rsidRPr="009811B6" w:rsidRDefault="00840C8F" w:rsidP="005609B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одного занятия составляет 45 минут, допускаются сдвоенные занятия. Между занятиями делается десятиминутный перерыв для отдыха и проветривания помещений.</w:t>
      </w:r>
    </w:p>
    <w:p w:rsidR="00840C8F" w:rsidRPr="009811B6" w:rsidRDefault="00840C8F" w:rsidP="005609B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В Учреждении в зависимости от выбранного курса устанавливаются следующие основные виды учебных занятий: лекции, теор</w:t>
      </w:r>
      <w:r w:rsidR="00E9587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тические, практические и семинарные занятия, тренинги, консультации, стажировки, и другие виды занятий.</w:t>
      </w:r>
    </w:p>
    <w:p w:rsidR="00840C8F" w:rsidRPr="009811B6" w:rsidRDefault="00840C8F" w:rsidP="005609B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При обучении применяются следующие методы:</w:t>
      </w:r>
    </w:p>
    <w:p w:rsidR="00840C8F" w:rsidRPr="009811B6" w:rsidRDefault="00840C8F" w:rsidP="00840C8F">
      <w:pPr>
        <w:numPr>
          <w:ilvl w:val="0"/>
          <w:numId w:val="64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устное изложение материала (объяснение, рассказ, лекция)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840C8F" w:rsidRPr="009811B6" w:rsidRDefault="00840C8F" w:rsidP="00840C8F">
      <w:pPr>
        <w:numPr>
          <w:ilvl w:val="0"/>
          <w:numId w:val="64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беседа;</w:t>
      </w:r>
    </w:p>
    <w:p w:rsidR="00840C8F" w:rsidRPr="009811B6" w:rsidRDefault="00840C8F" w:rsidP="00840C8F">
      <w:pPr>
        <w:numPr>
          <w:ilvl w:val="0"/>
          <w:numId w:val="64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показ (демонстрация, экскурсия, наблюдение);</w:t>
      </w:r>
    </w:p>
    <w:p w:rsidR="00840C8F" w:rsidRPr="009811B6" w:rsidRDefault="00840C8F" w:rsidP="00840C8F">
      <w:pPr>
        <w:numPr>
          <w:ilvl w:val="0"/>
          <w:numId w:val="64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упражнения (тренировки);</w:t>
      </w:r>
    </w:p>
    <w:p w:rsidR="00840C8F" w:rsidRPr="009811B6" w:rsidRDefault="00840C8F" w:rsidP="00840C8F">
      <w:pPr>
        <w:numPr>
          <w:ilvl w:val="0"/>
          <w:numId w:val="64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работа.</w:t>
      </w:r>
    </w:p>
    <w:p w:rsidR="00840C8F" w:rsidRPr="009811B6" w:rsidRDefault="00840C8F" w:rsidP="005609B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Указанные методы применяются, как правило, комплексно.</w:t>
      </w:r>
    </w:p>
    <w:p w:rsidR="00840C8F" w:rsidRPr="009811B6" w:rsidRDefault="00840C8F" w:rsidP="005609B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Выбор метода обучения для каждого занятия определяется преподавателем в соответствии с требованиями программ подготовки, составом и уровнем подготовленности обучающихся, степенью и сложностью излагаемого материала, наличием и состоянием учебного оборудования и технических средств обучения, местом и продолжительностью учебных занятий.</w:t>
      </w:r>
    </w:p>
    <w:p w:rsidR="00840C8F" w:rsidRPr="009811B6" w:rsidRDefault="00840C8F" w:rsidP="005609B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Для определения уровня и качества обучения в Учреждении по завершении каждого этапа обучения ведется текущий контроль усвоения обучающимся содержания какой-либо части (частей), темы (тем), раздела конкретной учебной дисциплины, предмета, а также проводится промежуточная и итоговая аттестация в порядке, установленном соответствующими положениями Учреждения.</w:t>
      </w:r>
    </w:p>
    <w:p w:rsidR="00840C8F" w:rsidRPr="009811B6" w:rsidRDefault="00840C8F" w:rsidP="005609B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знаний осуществляют педагогические работники в соответствии с должностными обязанностями или трудовым договором.</w:t>
      </w:r>
    </w:p>
    <w:p w:rsidR="00840C8F" w:rsidRPr="009811B6" w:rsidRDefault="00840C8F" w:rsidP="005609B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Задачи текущего контроля знаний обучающихся.</w:t>
      </w:r>
    </w:p>
    <w:p w:rsidR="00840C8F" w:rsidRPr="009811B6" w:rsidRDefault="00840C8F" w:rsidP="00840C8F">
      <w:pPr>
        <w:numPr>
          <w:ilvl w:val="0"/>
          <w:numId w:val="69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уровня освоения 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раздела (темы) образовательной программы для перехода к изучению нового раздела учебного материала.</w:t>
      </w:r>
    </w:p>
    <w:p w:rsidR="00840C8F" w:rsidRPr="009811B6" w:rsidRDefault="00840C8F" w:rsidP="00840C8F">
      <w:pPr>
        <w:numPr>
          <w:ilvl w:val="0"/>
          <w:numId w:val="69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корректировка темпов изучения образовательной программы в зависимости от качества освоения изученного.</w:t>
      </w:r>
    </w:p>
    <w:p w:rsidR="002831EA" w:rsidRPr="009811B6" w:rsidRDefault="005609B5" w:rsidP="005609B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</w:p>
    <w:p w:rsidR="00840C8F" w:rsidRPr="009811B6" w:rsidRDefault="00840C8F" w:rsidP="002831E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Функции текущего контроля знаний:</w:t>
      </w:r>
    </w:p>
    <w:p w:rsidR="00840C8F" w:rsidRPr="009811B6" w:rsidRDefault="00840C8F" w:rsidP="00840C8F">
      <w:pPr>
        <w:numPr>
          <w:ilvl w:val="0"/>
          <w:numId w:val="71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соответствия знаний и практических 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умений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  требованиям образовательной программы.</w:t>
      </w:r>
    </w:p>
    <w:p w:rsidR="00840C8F" w:rsidRPr="009811B6" w:rsidRDefault="00840C8F" w:rsidP="00840C8F">
      <w:pPr>
        <w:numPr>
          <w:ilvl w:val="0"/>
          <w:numId w:val="71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установление уровня освоения определенного раздела (отдельной темы) образовательной программы (качества знаний и практических умений).</w:t>
      </w:r>
    </w:p>
    <w:p w:rsidR="00840C8F" w:rsidRPr="009811B6" w:rsidRDefault="00840C8F" w:rsidP="00840C8F">
      <w:pPr>
        <w:numPr>
          <w:ilvl w:val="0"/>
          <w:numId w:val="71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 анализ ошибок и организация своевременной педагогической помощи обучающимся.</w:t>
      </w:r>
    </w:p>
    <w:p w:rsidR="00840C8F" w:rsidRPr="009811B6" w:rsidRDefault="00840C8F" w:rsidP="000E1CF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Виды текущего контроля:</w:t>
      </w:r>
    </w:p>
    <w:p w:rsidR="00840C8F" w:rsidRPr="009811B6" w:rsidRDefault="00840C8F" w:rsidP="00840C8F">
      <w:pPr>
        <w:numPr>
          <w:ilvl w:val="0"/>
          <w:numId w:val="73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устный ответ на поставленный вопрос;</w:t>
      </w:r>
    </w:p>
    <w:p w:rsidR="00840C8F" w:rsidRPr="009811B6" w:rsidRDefault="00840C8F" w:rsidP="00840C8F">
      <w:pPr>
        <w:numPr>
          <w:ilvl w:val="0"/>
          <w:numId w:val="73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выполнение тренировочных упражнений и практических работ</w:t>
      </w:r>
    </w:p>
    <w:p w:rsidR="00840C8F" w:rsidRPr="009811B6" w:rsidRDefault="00840C8F" w:rsidP="00840C8F">
      <w:pPr>
        <w:numPr>
          <w:ilvl w:val="0"/>
          <w:numId w:val="73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иные способы оценивания по усмотрению преподавателя.</w:t>
      </w:r>
    </w:p>
    <w:p w:rsidR="00840C8F" w:rsidRPr="009811B6" w:rsidRDefault="005609B5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Педагогические работники при осуществлении текущего контроля знаний обучающихся имеют право:</w:t>
      </w:r>
    </w:p>
    <w:p w:rsidR="00840C8F" w:rsidRPr="009811B6" w:rsidRDefault="00840C8F" w:rsidP="00840C8F">
      <w:pPr>
        <w:numPr>
          <w:ilvl w:val="0"/>
          <w:numId w:val="74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выбора формы и методики проведения текущего контроля знаний;</w:t>
      </w:r>
    </w:p>
    <w:p w:rsidR="00840C8F" w:rsidRPr="009811B6" w:rsidRDefault="00840C8F" w:rsidP="00840C8F">
      <w:pPr>
        <w:numPr>
          <w:ilvl w:val="0"/>
          <w:numId w:val="74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выбора периодичности осуществления контроля;</w:t>
      </w:r>
    </w:p>
    <w:p w:rsidR="00840C8F" w:rsidRPr="009811B6" w:rsidRDefault="00840C8F" w:rsidP="00840C8F">
      <w:pPr>
        <w:numPr>
          <w:ilvl w:val="0"/>
          <w:numId w:val="74"/>
        </w:numPr>
        <w:spacing w:after="0" w:line="240" w:lineRule="auto"/>
        <w:ind w:left="8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разработки критериев оценивания</w:t>
      </w:r>
    </w:p>
    <w:p w:rsidR="00840C8F" w:rsidRPr="009811B6" w:rsidRDefault="005609B5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Учет и контроль посещаемости проводится на каждом практическом и лекционном занятии преподавателем. По окончании занятия итоги контроля посещаемости переносятся в журнал посещаемости группы и заверяются подписью преподавателя.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неявке на занятия по уважительной причине обучающийся обязан поставить в известность учебный отдел.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Обучающийся обязан представить документы, подтверждающие уважительную причину пропуска занятий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Если обучающийся не представляет документы, подтверждающие уважительность пропуска занятий, то независимо от его объяснений, причина пропуска занятий считается неуважительной, и при неудовлетворительных результатах освоения образовательной программы, руководством Учреждения может быть поднят вопрос об отчислении обучающегося и расторжении договора на оказание платных образовательных услуг в связи с неуспеваемостью.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 – это оценка качества усвоения обучающимся содержания какой-либо части (частей), темы (тем), раздела конкретной учебной программы по окончании их изучения по итогам учебного периода с целью определения соответствия уровня и качества знаний, умений, навыков, требованиям, предусмотренных образовательной программой.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 обучающихся проводиться в виде зачета, проходящего в форме устного опроса, собеседования и иных формах, преподавателем, который ведет учебные занятия в учебной группе.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Сроки для проведения промежуточной аттестации устанавливаются учебными планами по соответствующим образовательным программам.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Содержание и объем материала, подлежащего проверке и оцениванию, определяется  обязательным минимумом содержания образования и учебными программами.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В критерии оценки уровня подготовки обучающегося входят: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- уровень освоения материала, предусмотренного учебной программой;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- умения  использовать теоретические знания при выполнении практических задач;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- обоснованность и четкость изложения ответа;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- выполнение тренировочных упражнений и практических работ.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Система оценок строится на анализе результатов ответа и успешности выполнений практических заданий обучающимся, и следующим образом отражает уровень знаний обучающегося (количество выполненных заданий от общего числа заданий) – «зачет/не зачет».</w:t>
      </w:r>
    </w:p>
    <w:p w:rsidR="00840C8F" w:rsidRPr="009811B6" w:rsidRDefault="00840C8F" w:rsidP="005609B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При осуществлении промежуточного контроля проверка и оценка знаний и умений носит индивидуальный характер. Преподаватель Учреждения проверяет и оценивает знания, умения и практические навыки каждого обучающегося.</w:t>
      </w:r>
      <w:r w:rsidR="004514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По завершению предусмотренных Программой лекционных и семинарских занятий может проводиться стажировка обучающихся, в том числе с использованием дистанционных технологий обучения, и непосредственно по месту работы обучающегося.</w:t>
      </w:r>
    </w:p>
    <w:p w:rsidR="005609B5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Обучающиеся, не изучившие дисциплины программы в полном объеме, предусмотренном для обязательных лекционных и семинарских занятий, к стажировке не допускаются.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Стажировка рассматривается как важный и неразрывный этап обучения, предусмотренный учебным планом, соответствующей программы обучения.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Разработка учебно-программной документации по стажировке осуществляется с учетом современных и перспективных требований к уровню подготовки руководителей охранных организаций.</w:t>
      </w:r>
    </w:p>
    <w:p w:rsidR="00840C8F" w:rsidRPr="009811B6" w:rsidRDefault="00840C8F" w:rsidP="005609B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Цель проведения стажировки – изучение передового опыта, закрепление теоретических знаний, полученных при освоении программы повышения квалификации, и приобретение практических навыков и умений для их эффективного использования при исполнении своих должностных обязанностей.</w:t>
      </w:r>
    </w:p>
    <w:p w:rsidR="00840C8F" w:rsidRPr="009811B6" w:rsidRDefault="00840C8F" w:rsidP="005609B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Главной задачей стажировки является закрепление теоретических знаний, умений и навыков, психологическая и практическая подготовка к будущей профессии.</w:t>
      </w:r>
    </w:p>
    <w:p w:rsidR="00840C8F" w:rsidRPr="009811B6" w:rsidRDefault="00840C8F" w:rsidP="005609B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 При использовании дистанционных технологий в период стажировки практические занятия с преподавателями организуются посредством технических ресурсов, 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позволяющих осуществлять прямой информационный обмен в течени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времени, отведенного на для стажировки учебным планом.</w:t>
      </w:r>
    </w:p>
    <w:p w:rsidR="00840C8F" w:rsidRPr="009811B6" w:rsidRDefault="00840C8F" w:rsidP="005609B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 Образовательной программой предусматриваются задания, реализуемые при прохождении стажировки в частной охранной организации.</w:t>
      </w:r>
    </w:p>
    <w:p w:rsidR="005609B5" w:rsidRPr="009811B6" w:rsidRDefault="00840C8F" w:rsidP="005609B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Задания выдаются каждому обучающемуся, проходящему стажировку.</w:t>
      </w:r>
    </w:p>
    <w:p w:rsidR="00840C8F" w:rsidRPr="009811B6" w:rsidRDefault="00840C8F" w:rsidP="005609B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Задания на стажировку включают в себя:</w:t>
      </w:r>
    </w:p>
    <w:p w:rsidR="00840C8F" w:rsidRPr="009811B6" w:rsidRDefault="00840C8F" w:rsidP="007C700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изучение методических материалов, по дисциплинам Программы, в том числе на электронных носителях (выдаются до начала стажировки);</w:t>
      </w:r>
    </w:p>
    <w:p w:rsidR="00840C8F" w:rsidRPr="009811B6" w:rsidRDefault="00840C8F" w:rsidP="007C700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соответствие изучаемых материалов с практикой работы частного охранного предприятия;</w:t>
      </w:r>
    </w:p>
    <w:p w:rsidR="00840C8F" w:rsidRPr="009811B6" w:rsidRDefault="00840C8F" w:rsidP="007C700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постановка и выяснение возникающих у слушателя вопросов по изученным темам при проведении практических занятий (консультаций) с преподавателями;</w:t>
      </w:r>
    </w:p>
    <w:p w:rsidR="00840C8F" w:rsidRPr="009811B6" w:rsidRDefault="00840C8F" w:rsidP="007C700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решение конкретных учебных задач при проведении консультаций (правильность ответов обучающихся на конкретные вопросы фиксируется преподавателем, указанный опрос выполняет функцию тестового контроля полученных знаний);</w:t>
      </w:r>
    </w:p>
    <w:p w:rsidR="00840C8F" w:rsidRPr="009811B6" w:rsidRDefault="00840C8F" w:rsidP="007C700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формирование отчета о прохождении стажировки и предоставление его по месту обучения.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организации и проведения стажировки разрабатываются и издаются следующие документы: приказ об организации и проведении стажировки с  распределением обучающихся  по местам стажировки и назначении руководителей; типовые договоры на проведение стажировки, в которых оговорены все вопросы прохождения стажировки в частной охранной организации.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Обучающиеся Учреждения  при прохождении стажировки обязаны:</w:t>
      </w:r>
    </w:p>
    <w:p w:rsidR="00840C8F" w:rsidRPr="009811B6" w:rsidRDefault="00840C8F" w:rsidP="007C700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полностью выполнять задания, предусмотренные программой стажировки;</w:t>
      </w:r>
    </w:p>
    <w:p w:rsidR="00840C8F" w:rsidRPr="009811B6" w:rsidRDefault="00840C8F" w:rsidP="007C700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соблюдать действующие в частных охранных организациях правила внутреннего распорядка;</w:t>
      </w:r>
    </w:p>
    <w:p w:rsidR="00840C8F" w:rsidRPr="009811B6" w:rsidRDefault="00840C8F" w:rsidP="007C700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бережно относиться к имуществу, оборудованию и технике охранного учреждения.</w:t>
      </w:r>
    </w:p>
    <w:p w:rsidR="00840C8F" w:rsidRPr="009811B6" w:rsidRDefault="00840C8F" w:rsidP="007C700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пройти стажировку и прибыть на аттестационную комиссию (итоговую аттестацию в форме тестирования и (или) письменного опроса для выявления теоретической и практической подготовки) в установленные сроки.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Руководство стажировкой осуществляют преподаватели, на которых в учебном плане предусматривается ее проведение. Ответственность за создание необходимых условий для проведения стажировки, выполнение программ и </w:t>
      </w:r>
      <w:r w:rsidR="00915D0C">
        <w:rPr>
          <w:rFonts w:ascii="Times New Roman" w:eastAsia="Times New Roman" w:hAnsi="Times New Roman"/>
          <w:sz w:val="24"/>
          <w:szCs w:val="24"/>
          <w:lang w:eastAsia="ru-RU"/>
        </w:rPr>
        <w:t>индивидуальных заданий обучающих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915D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несут и руководители стажировки от частной охранной организации.</w:t>
      </w:r>
    </w:p>
    <w:p w:rsidR="00840C8F" w:rsidRPr="009811B6" w:rsidRDefault="00840C8F" w:rsidP="00E6328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Учреждение: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–согласовывают с частными охранными организациями содержание и планируемые результаты стажировки;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–контролируют реализацию условия проведения стажировки, в том числе требования охраны труда, безопасности жизнедеятельности и пожарной безопасности в соответствии с правилами и нормами; 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–совместно с руководителями стажировки от частных охранных организаций организовывают процедуру оценки общих и профессиональных компетенций обучающихся, освоенных им в ходе прохождения стажировки;</w:t>
      </w:r>
    </w:p>
    <w:p w:rsidR="00840C8F" w:rsidRPr="009811B6" w:rsidRDefault="001A6B46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Частные охранные организации, участвующие в проведении стажировки: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–согласовывают планируемые результаты стажировки, задание на стажировку;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– предоставляют рабочие места 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, направленным на стажировку, назначают руководителей стажировки;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– участвуют в организации и оценке результатов освоения общих и профессиональных компетенций, полученных в период прохождения стажировки;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–обеспечивают безопасные условия прохождения стажировки, отвечающие санитарным правилам и требованиям охраны труда;</w:t>
      </w:r>
    </w:p>
    <w:p w:rsidR="00840C8F" w:rsidRPr="009811B6" w:rsidRDefault="00840C8F" w:rsidP="001A6B4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 инструктаж 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ознакомлению с требованиями охраны труда и техники безопасности в организации.</w:t>
      </w:r>
    </w:p>
    <w:p w:rsidR="00840C8F" w:rsidRPr="009811B6" w:rsidRDefault="00840C8F" w:rsidP="001A6B4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Результаты прохождения стажировки представляются обучающимися в Учреждение и учитываются при итоговой аттестации.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Итоговая аттестация - процедура, проводимая с целью установления уровня знаний обучающихся с учетом целей обучения, вида образовательной программы, установленных требований к содержанию программ обучения и сопровождающаяся последующей выдачей соответствующих документов об образовании.</w:t>
      </w:r>
    </w:p>
    <w:p w:rsidR="00840C8F" w:rsidRPr="009811B6" w:rsidRDefault="00534DFA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итоговой аттестации допускаются обучающиеся, успешно завершившие в полном объеме освоение образовательной программы.</w:t>
      </w:r>
      <w:proofErr w:type="gramEnd"/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5.38.1.Как правило, аттестация проводится на последнем занятии, завершающем учебную программу.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5.39 Вид итогового испытания зависит от вида образовательной программы: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5.39.1. Заключительным этапом 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обучения по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программе профессиональной подготовки охранников 4, 5, 6 разряда, и </w:t>
      </w:r>
      <w:r w:rsidR="00743599" w:rsidRPr="009811B6">
        <w:rPr>
          <w:rFonts w:ascii="Times New Roman" w:eastAsia="Times New Roman" w:hAnsi="Times New Roman"/>
          <w:sz w:val="24"/>
          <w:szCs w:val="24"/>
          <w:lang w:eastAsia="ru-RU"/>
        </w:rPr>
        <w:t>программы повышения квалификации руководителей охранных предприятий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итоговая аттестация, проводимая в форме комплексного экзамена (тестирование по карточкам опроса (билетам) и выполнение практических упражнений). Вначале - теоретический, затем практический экзамен.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дополнительной профессиональной образовательной 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программы повышения квалификации руководителей частных охранных организаций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заканчивается итоговой аттестацией в форме тестирования  и (или) письменного опроса, выявляющего практическую и теоретическую подготовку специалистов в области правовых и организационных основах деятельности частных охранных организаций.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Материалы для итоговых испытаний составляются на основе рабочей программы учебной дисциплины и охватывают ее наиболее актуальные разделы и темы.  Итоговые испытания проводятся в объеме учебного материала за пройденный курс и включают вопросы и задания:</w:t>
      </w:r>
    </w:p>
    <w:p w:rsidR="00840C8F" w:rsidRPr="009811B6" w:rsidRDefault="00840C8F" w:rsidP="00840C8F">
      <w:pPr>
        <w:numPr>
          <w:ilvl w:val="0"/>
          <w:numId w:val="8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демонстрирующие изменение компетентности обучающихся в рамках изученной дисциплины;</w:t>
      </w:r>
    </w:p>
    <w:p w:rsidR="00840C8F" w:rsidRPr="009811B6" w:rsidRDefault="00840C8F" w:rsidP="00840C8F">
      <w:pPr>
        <w:numPr>
          <w:ilvl w:val="0"/>
          <w:numId w:val="8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позволяющие определить уровень усвоения 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и практического материала;</w:t>
      </w:r>
    </w:p>
    <w:p w:rsidR="00840C8F" w:rsidRPr="009811B6" w:rsidRDefault="00840C8F" w:rsidP="00840C8F">
      <w:pPr>
        <w:numPr>
          <w:ilvl w:val="0"/>
          <w:numId w:val="8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охватывающие все содержание соответствующей образовательной программы.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подготовки 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оценивается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недифференцированно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: Экзамен «сдан»/»не сдан».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Итоговые испытания не могут быть заменены оценкой уровня знаний на основе промежуточного контроля знаний обучающихся.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Итоговая аттестация 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Учреждения, завершивших обучение по образовательным программам Учреждения, осуществляется аттестационными комиссиями, создаваемыми для каждой выпускной группы по соответствующей образовательной программе.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Организация деятельности, состав, права, обязанности и ответственность аттестационной комиссии регламентируется соответствующим Положением, утвержденным генеральным директором Учреждения.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Теоретические экзамены планируются и проводятся в рабочие дни Учреждения.</w:t>
      </w:r>
    </w:p>
    <w:p w:rsidR="000C6AA0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Теоретический экзамен может приниматься на компьютере и (или) по экзаменационным билетам на бумажном носителе (далее - билетам).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вопросов в билете и их содержание определены программой утвержденной генеральным директором и согласованной с Министерством внутренних дел Российской федерации.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До начала теоретического экзамена председатель или член экзаменационной комиссии должен информировать обучающихся о порядке проведения, порядке пользования экзаменационными билетами на бумажном носителе или программой на компьютере, а также о системе оценки знаний.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Для подготовки ответов на вопросы одного билета, каждому обучающемуся отводится 20 минут. Последовательность ответов на вопросы билетов выбирается 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Ответы на вопросы билетов на бумажном носителе фиксируются слушателем чернильной, глеевой или шариковой ручкой в экзаменационной карточке по теоретическому экзамену. Ответ на вопрос билета, имеющий исправления, считается неправильным.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Отметка «Сдан» выставляется обучающемуся в случае, если им допущено не более одной ошибки в билете.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Отметка «Не сдан» выставляется, если обучающийся в течение 20 мин не ответил на вопросы билета, либо совершил в нем две или более ошибки.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ходе проведения теоретического экзамена аттестуемый пользовался литературой или прибегал к помощи других лиц, экзамен прекращается и ему выставляется отметка «Не сдан».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Лица, успешно прошедшие теоретическую часть проверки, допускаются к практической части проверки после прохождения инструктажа по мерам безопасности при обращении с оружием.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Фактическая часть комплексного экзамена состоит из практических упражнений, предусмотренных для итоговой аттестации. Вид практических упражнений и их последовательность определены программой утвержденной генеральным директором и согласованной с Министерством внутренних дел Российской федерации.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В случае если аттестуемый не выполнил одно из практических упражнений, то он считается не прошедшим практическую часть итоговой аттестации.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Обучающиеся, не сдавшие теоретический или практический экзамены, могут пересдать теоретический и практический экзамен по согласованию с генеральным директором Учреждения.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Повторный теоретический и (или) практический экзамен назначается в соответствующую дату, указанную в приказе о создании повторной аттестационной комиссии, утвержденным генеральным директором Учреждения.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Повторная сдача практического экзамена начинается с этапа, который не был сдан на предыдущем экзамене.</w:t>
      </w:r>
    </w:p>
    <w:p w:rsidR="00840C8F" w:rsidRPr="009811B6" w:rsidRDefault="00840C8F" w:rsidP="0020103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Обучающимся, успешно сдавшим экзамены, Учреждением выдается документ установленного образца об образовании.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экзаменов издается распоряжение (приказ) генерального директора Учреждения об окончании слушателями обучения с указанием номера групп, фамилии, имени и отчества слушателя, сдавшего экзамен, сведений о выданных 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документах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образовании.</w:t>
      </w:r>
    </w:p>
    <w:p w:rsidR="00840C8F" w:rsidRPr="009811B6" w:rsidRDefault="00FE5C27" w:rsidP="009E51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период 2016-2017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ус</w:t>
      </w:r>
      <w:r w:rsidR="00136BE0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пешно завершили обучение более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750</w:t>
      </w:r>
      <w:r w:rsidR="00136BE0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0C8F" w:rsidRPr="009811B6" w:rsidRDefault="00840C8F" w:rsidP="009E51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Учреждение придает большое значение содержанию образовательных программ, которое направлено, в первую очередь, на то, чтобы изучаемый теоретический материал, подкрепляемый полученными практическими навыками, в ходе учебного процесса преобразовывался в эффективный профессиональный инструмент.</w:t>
      </w:r>
    </w:p>
    <w:p w:rsidR="00840C8F" w:rsidRPr="009811B6" w:rsidRDefault="00840C8F" w:rsidP="009E51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На основе проведенного анализа можно сделать выводы, что Учреждение реализует образовательные программы:</w:t>
      </w:r>
    </w:p>
    <w:p w:rsidR="00840C8F" w:rsidRPr="009811B6" w:rsidRDefault="00840C8F" w:rsidP="00840C8F">
      <w:pPr>
        <w:numPr>
          <w:ilvl w:val="0"/>
          <w:numId w:val="9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удовлетворяя потребности личности в интеллектуальном, культурном и нравственном развитии;</w:t>
      </w:r>
    </w:p>
    <w:p w:rsidR="00840C8F" w:rsidRPr="009811B6" w:rsidRDefault="00840C8F" w:rsidP="00840C8F">
      <w:pPr>
        <w:numPr>
          <w:ilvl w:val="0"/>
          <w:numId w:val="9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распространяя знания среди населения, повышая его образовательный и профессиональный уровень;</w:t>
      </w:r>
    </w:p>
    <w:p w:rsidR="00840C8F" w:rsidRPr="009811B6" w:rsidRDefault="00840C8F" w:rsidP="00840C8F">
      <w:pPr>
        <w:numPr>
          <w:ilvl w:val="0"/>
          <w:numId w:val="9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повышая качество подготовки обучающихся с учетом современных требований, новейших достижений науки и техники, формируя у обучающихся стремления к самостоятельному совершенствованию и пополнения своих знаний.</w:t>
      </w:r>
    </w:p>
    <w:p w:rsidR="00B52938" w:rsidRDefault="00840C8F" w:rsidP="009E51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Структура подготовки обучающихся является оптимальной с точки зрения формы, видов и методов обучения.</w:t>
      </w:r>
    </w:p>
    <w:p w:rsidR="00840C8F" w:rsidRPr="009811B6" w:rsidRDefault="00840C8F" w:rsidP="009E51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536" w:rsidRPr="009811B6" w:rsidRDefault="00840C8F" w:rsidP="00372536">
      <w:pPr>
        <w:numPr>
          <w:ilvl w:val="0"/>
          <w:numId w:val="93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Внутренняя система оценки качества образовательного процесса</w:t>
      </w:r>
    </w:p>
    <w:p w:rsidR="00840C8F" w:rsidRPr="009811B6" w:rsidRDefault="00840C8F" w:rsidP="0037253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 Учреждении</w:t>
      </w:r>
    </w:p>
    <w:p w:rsidR="00840C8F" w:rsidRPr="009811B6" w:rsidRDefault="00840C8F" w:rsidP="0080589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Внутренняя система оценки качества образования в Учреждении (внутренний контроль) представляет собой комплекс мероприятий и процедур, направленных на непрерывное поддержание учебной, методической, научной и воспитательной работы в Учреждении на уровне современных требований, совершенствование образовательного процесса, своевременное внесение в него необходимых корректив, поиск резервов повышения качества образования.</w:t>
      </w:r>
    </w:p>
    <w:p w:rsidR="00840C8F" w:rsidRPr="009811B6" w:rsidRDefault="009E5139" w:rsidP="009E51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Элементами внутреннего контроля качества являются:</w:t>
      </w:r>
    </w:p>
    <w:p w:rsidR="00840C8F" w:rsidRPr="009811B6" w:rsidRDefault="00840C8F" w:rsidP="00840C8F">
      <w:pPr>
        <w:numPr>
          <w:ilvl w:val="0"/>
          <w:numId w:val="9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Состояние учебной работы</w:t>
      </w:r>
    </w:p>
    <w:p w:rsidR="00840C8F" w:rsidRPr="009811B6" w:rsidRDefault="00840C8F" w:rsidP="00840C8F">
      <w:pPr>
        <w:numPr>
          <w:ilvl w:val="0"/>
          <w:numId w:val="9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Состояние методической работы</w:t>
      </w:r>
    </w:p>
    <w:p w:rsidR="00840C8F" w:rsidRPr="009811B6" w:rsidRDefault="00840C8F" w:rsidP="00840C8F">
      <w:pPr>
        <w:numPr>
          <w:ilvl w:val="0"/>
          <w:numId w:val="9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Морально-психол</w:t>
      </w:r>
      <w:r w:rsidR="00915D0C">
        <w:rPr>
          <w:rFonts w:ascii="Times New Roman" w:eastAsia="Times New Roman" w:hAnsi="Times New Roman"/>
          <w:sz w:val="24"/>
          <w:szCs w:val="24"/>
          <w:lang w:eastAsia="ru-RU"/>
        </w:rPr>
        <w:t xml:space="preserve">огическое состояние </w:t>
      </w:r>
      <w:proofErr w:type="gramStart"/>
      <w:r w:rsidR="00915D0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840C8F" w:rsidRPr="009811B6" w:rsidRDefault="00840C8F" w:rsidP="00840C8F">
      <w:pPr>
        <w:numPr>
          <w:ilvl w:val="0"/>
          <w:numId w:val="9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Состояние внутреннего порядка, трудовой и учебной дисциплины</w:t>
      </w:r>
    </w:p>
    <w:p w:rsidR="00840C8F" w:rsidRPr="009811B6" w:rsidRDefault="00840C8F" w:rsidP="00840C8F">
      <w:pPr>
        <w:numPr>
          <w:ilvl w:val="0"/>
          <w:numId w:val="9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Состояние профессиональной подготовленности руководящего и преподавательского состава, их переподготовки и повышения квалификации</w:t>
      </w:r>
    </w:p>
    <w:p w:rsidR="00840C8F" w:rsidRPr="009811B6" w:rsidRDefault="00840C8F" w:rsidP="00840C8F">
      <w:pPr>
        <w:numPr>
          <w:ilvl w:val="0"/>
          <w:numId w:val="9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Состояние кадровой работы</w:t>
      </w:r>
    </w:p>
    <w:p w:rsidR="00840C8F" w:rsidRPr="009811B6" w:rsidRDefault="00840C8F" w:rsidP="00840C8F">
      <w:pPr>
        <w:numPr>
          <w:ilvl w:val="0"/>
          <w:numId w:val="9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Состояние учебно-материальной базы</w:t>
      </w:r>
    </w:p>
    <w:p w:rsidR="00840C8F" w:rsidRPr="009811B6" w:rsidRDefault="00840C8F" w:rsidP="00840C8F">
      <w:pPr>
        <w:numPr>
          <w:ilvl w:val="0"/>
          <w:numId w:val="9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Состояние финансовой, хозяйственной и экономической деятельности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C8F" w:rsidRPr="009811B6" w:rsidRDefault="00840C8F" w:rsidP="003D71E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11B6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Обучающиеся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и образовательный процесс:</w:t>
      </w:r>
    </w:p>
    <w:p w:rsidR="00840C8F" w:rsidRPr="009811B6" w:rsidRDefault="00840C8F" w:rsidP="00840C8F">
      <w:pPr>
        <w:numPr>
          <w:ilvl w:val="0"/>
          <w:numId w:val="9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адаптации к обучению 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915D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0C8F" w:rsidRPr="009811B6" w:rsidRDefault="00840C8F" w:rsidP="00840C8F">
      <w:pPr>
        <w:numPr>
          <w:ilvl w:val="0"/>
          <w:numId w:val="9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успеваемости 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0C8F" w:rsidRPr="009811B6" w:rsidRDefault="00915D0C" w:rsidP="00840C8F">
      <w:pPr>
        <w:numPr>
          <w:ilvl w:val="0"/>
          <w:numId w:val="9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уровень качества знаний;</w:t>
      </w:r>
    </w:p>
    <w:p w:rsidR="00840C8F" w:rsidRPr="009811B6" w:rsidRDefault="00840C8F" w:rsidP="00840C8F">
      <w:pPr>
        <w:numPr>
          <w:ilvl w:val="0"/>
          <w:numId w:val="9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степени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учащихся;</w:t>
      </w:r>
    </w:p>
    <w:p w:rsidR="00840C8F" w:rsidRPr="009811B6" w:rsidRDefault="00840C8F" w:rsidP="00840C8F">
      <w:pPr>
        <w:numPr>
          <w:ilvl w:val="0"/>
          <w:numId w:val="9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универсальных учебных действий;</w:t>
      </w:r>
    </w:p>
    <w:p w:rsidR="00840C8F" w:rsidRPr="009811B6" w:rsidRDefault="00840C8F" w:rsidP="00840C8F">
      <w:pPr>
        <w:numPr>
          <w:ilvl w:val="0"/>
          <w:numId w:val="9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уровень личностного развития учащихся;</w:t>
      </w:r>
    </w:p>
    <w:p w:rsidR="00840C8F" w:rsidRPr="009811B6" w:rsidRDefault="00840C8F" w:rsidP="00840C8F">
      <w:pPr>
        <w:numPr>
          <w:ilvl w:val="0"/>
          <w:numId w:val="9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посещение 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занятий;</w:t>
      </w:r>
    </w:p>
    <w:p w:rsidR="00840C8F" w:rsidRPr="009811B6" w:rsidRDefault="00840C8F" w:rsidP="00840C8F">
      <w:pPr>
        <w:numPr>
          <w:ilvl w:val="0"/>
          <w:numId w:val="9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удовлетворенности 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процессом;</w:t>
      </w:r>
    </w:p>
    <w:p w:rsidR="00840C8F" w:rsidRPr="009811B6" w:rsidRDefault="00840C8F" w:rsidP="00840C8F">
      <w:pPr>
        <w:numPr>
          <w:ilvl w:val="0"/>
          <w:numId w:val="9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анализ текущего, промежуточного и итогового</w:t>
      </w:r>
      <w:r w:rsid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уровнем учебных достижений обучающихся;</w:t>
      </w:r>
    </w:p>
    <w:p w:rsidR="00840C8F" w:rsidRPr="009811B6" w:rsidRDefault="00840C8F" w:rsidP="00840C8F">
      <w:pPr>
        <w:numPr>
          <w:ilvl w:val="0"/>
          <w:numId w:val="9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выполнение нормативных требований к организации образовательного процесса;</w:t>
      </w:r>
    </w:p>
    <w:p w:rsidR="00840C8F" w:rsidRPr="009811B6" w:rsidRDefault="00840C8F" w:rsidP="00840C8F">
      <w:pPr>
        <w:numPr>
          <w:ilvl w:val="0"/>
          <w:numId w:val="9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социально-психологическое сопровождение </w:t>
      </w:r>
      <w:r w:rsidR="00915D0C">
        <w:rPr>
          <w:rFonts w:ascii="Times New Roman" w:eastAsia="Times New Roman" w:hAnsi="Times New Roman"/>
          <w:sz w:val="24"/>
          <w:szCs w:val="24"/>
          <w:lang w:eastAsia="ru-RU"/>
        </w:rPr>
        <w:t>учебно-воспитательного процесса.</w:t>
      </w:r>
    </w:p>
    <w:p w:rsidR="00840C8F" w:rsidRPr="009811B6" w:rsidRDefault="00840C8F" w:rsidP="00EF568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Педагогические работники:</w:t>
      </w:r>
    </w:p>
    <w:p w:rsidR="00840C8F" w:rsidRPr="009811B6" w:rsidRDefault="00840C8F" w:rsidP="00840C8F">
      <w:pPr>
        <w:numPr>
          <w:ilvl w:val="0"/>
          <w:numId w:val="9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уровень профессиональной компетентности;</w:t>
      </w:r>
    </w:p>
    <w:p w:rsidR="00840C8F" w:rsidRPr="009811B6" w:rsidRDefault="00840C8F" w:rsidP="00840C8F">
      <w:pPr>
        <w:numPr>
          <w:ilvl w:val="0"/>
          <w:numId w:val="9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качество и результативность педагогической работы;</w:t>
      </w:r>
    </w:p>
    <w:p w:rsidR="00840C8F" w:rsidRPr="009811B6" w:rsidRDefault="00840C8F" w:rsidP="00840C8F">
      <w:pPr>
        <w:numPr>
          <w:ilvl w:val="0"/>
          <w:numId w:val="9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уровень инновационной деятельности педагога;</w:t>
      </w:r>
    </w:p>
    <w:p w:rsidR="00840C8F" w:rsidRPr="009811B6" w:rsidRDefault="00840C8F" w:rsidP="00840C8F">
      <w:pPr>
        <w:numPr>
          <w:ilvl w:val="0"/>
          <w:numId w:val="9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анализ педагогических затруднений;</w:t>
      </w:r>
    </w:p>
    <w:p w:rsidR="00840C8F" w:rsidRPr="009811B6" w:rsidRDefault="00840C8F" w:rsidP="00840C8F">
      <w:pPr>
        <w:numPr>
          <w:ilvl w:val="0"/>
          <w:numId w:val="9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самообразовательная деятельность.</w:t>
      </w:r>
    </w:p>
    <w:p w:rsidR="00840C8F" w:rsidRPr="009811B6" w:rsidRDefault="00840C8F" w:rsidP="00EF568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Оснащенность учреждения</w:t>
      </w:r>
    </w:p>
    <w:p w:rsidR="00840C8F" w:rsidRPr="009811B6" w:rsidRDefault="00840C8F" w:rsidP="00840C8F">
      <w:pPr>
        <w:numPr>
          <w:ilvl w:val="0"/>
          <w:numId w:val="10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водоснабжение (холодное/горячее);</w:t>
      </w:r>
    </w:p>
    <w:p w:rsidR="00840C8F" w:rsidRPr="009811B6" w:rsidRDefault="00840C8F" w:rsidP="00840C8F">
      <w:pPr>
        <w:numPr>
          <w:ilvl w:val="0"/>
          <w:numId w:val="10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канализация (система, туалеты);</w:t>
      </w:r>
    </w:p>
    <w:p w:rsidR="00840C8F" w:rsidRPr="009811B6" w:rsidRDefault="00840C8F" w:rsidP="00840C8F">
      <w:pPr>
        <w:numPr>
          <w:ilvl w:val="0"/>
          <w:numId w:val="10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пожаробезопасность</w:t>
      </w:r>
      <w:r w:rsidR="00915D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0C8F" w:rsidRPr="009811B6" w:rsidRDefault="00840C8F" w:rsidP="00840C8F">
      <w:pPr>
        <w:numPr>
          <w:ilvl w:val="0"/>
          <w:numId w:val="10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(аварийные выходы, средства пожаротушения, подъездные пути к зданию, безопасность электропроводки, сигнализация, система оповещения);</w:t>
      </w:r>
    </w:p>
    <w:p w:rsidR="00840C8F" w:rsidRPr="009811B6" w:rsidRDefault="00840C8F" w:rsidP="00840C8F">
      <w:pPr>
        <w:numPr>
          <w:ilvl w:val="0"/>
          <w:numId w:val="10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охрана, видеонаблюдение</w:t>
      </w:r>
      <w:r w:rsidR="00915D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0C8F" w:rsidRPr="009811B6" w:rsidRDefault="00840C8F" w:rsidP="00840C8F">
      <w:pPr>
        <w:numPr>
          <w:ilvl w:val="0"/>
          <w:numId w:val="10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ремонт (косметический, капитальный);</w:t>
      </w:r>
    </w:p>
    <w:p w:rsidR="00840C8F" w:rsidRPr="009811B6" w:rsidRDefault="00840C8F" w:rsidP="00840C8F">
      <w:pPr>
        <w:numPr>
          <w:ilvl w:val="0"/>
          <w:numId w:val="10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благоустроенность территории</w:t>
      </w:r>
      <w:r w:rsidR="00915D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0C8F" w:rsidRPr="009811B6" w:rsidRDefault="00840C8F" w:rsidP="000122F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Учебно-методическое обеспечение образовательного процесса:</w:t>
      </w:r>
    </w:p>
    <w:p w:rsidR="00840C8F" w:rsidRPr="009811B6" w:rsidRDefault="00840C8F" w:rsidP="00840C8F">
      <w:pPr>
        <w:numPr>
          <w:ilvl w:val="0"/>
          <w:numId w:val="10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комплектность оснащения учебного процесса</w:t>
      </w:r>
      <w:r w:rsidR="00915D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0C8F" w:rsidRPr="009811B6" w:rsidRDefault="00840C8F" w:rsidP="00840C8F">
      <w:pPr>
        <w:numPr>
          <w:ilvl w:val="0"/>
          <w:numId w:val="10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учебники или учебники с электронными приложениями и учебно-методической литературой к ним;</w:t>
      </w:r>
    </w:p>
    <w:p w:rsidR="00840C8F" w:rsidRPr="009811B6" w:rsidRDefault="00840C8F" w:rsidP="00840C8F">
      <w:pPr>
        <w:numPr>
          <w:ilvl w:val="0"/>
          <w:numId w:val="10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печатные и электронные образовательные ресурсы;</w:t>
      </w:r>
    </w:p>
    <w:p w:rsidR="00840C8F" w:rsidRPr="009811B6" w:rsidRDefault="00840C8F" w:rsidP="00840C8F">
      <w:pPr>
        <w:numPr>
          <w:ilvl w:val="0"/>
          <w:numId w:val="10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медиатека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, работающие средства для сканирования и распознавания, распечатки и копиров</w:t>
      </w:r>
      <w:r w:rsidR="00915D0C">
        <w:rPr>
          <w:rFonts w:ascii="Times New Roman" w:eastAsia="Times New Roman" w:hAnsi="Times New Roman"/>
          <w:sz w:val="24"/>
          <w:szCs w:val="24"/>
          <w:lang w:eastAsia="ru-RU"/>
        </w:rPr>
        <w:t>ания бумажных материалов.</w:t>
      </w:r>
    </w:p>
    <w:p w:rsidR="00840C8F" w:rsidRPr="009811B6" w:rsidRDefault="00840C8F" w:rsidP="00EF568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Материально-техническое оснащение учебного процесса</w:t>
      </w:r>
    </w:p>
    <w:p w:rsidR="00840C8F" w:rsidRPr="009811B6" w:rsidRDefault="00840C8F" w:rsidP="00840C8F">
      <w:pPr>
        <w:numPr>
          <w:ilvl w:val="0"/>
          <w:numId w:val="10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техника для создания и использования информации;</w:t>
      </w:r>
    </w:p>
    <w:p w:rsidR="00840C8F" w:rsidRPr="009811B6" w:rsidRDefault="00840C8F" w:rsidP="00840C8F">
      <w:pPr>
        <w:numPr>
          <w:ilvl w:val="0"/>
          <w:numId w:val="10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компьютеры, имеющие комплект лицензионного или свободно распространяемого системного и прикладного программного обеспечения;</w:t>
      </w:r>
    </w:p>
    <w:p w:rsidR="00840C8F" w:rsidRPr="009811B6" w:rsidRDefault="00840C8F" w:rsidP="00840C8F">
      <w:pPr>
        <w:numPr>
          <w:ilvl w:val="0"/>
          <w:numId w:val="10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к сети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Internet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0C8F" w:rsidRPr="009811B6" w:rsidRDefault="00840C8F" w:rsidP="00840C8F">
      <w:pPr>
        <w:numPr>
          <w:ilvl w:val="0"/>
          <w:numId w:val="10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наглядные пособия, макеты, плакаты, технические средства для проведения практических занятий по технической и медицинской подготовке;</w:t>
      </w:r>
    </w:p>
    <w:p w:rsidR="00840C8F" w:rsidRPr="009811B6" w:rsidRDefault="00840C8F" w:rsidP="00840C8F">
      <w:pPr>
        <w:numPr>
          <w:ilvl w:val="0"/>
          <w:numId w:val="10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оборудование спортзала;</w:t>
      </w:r>
    </w:p>
    <w:p w:rsidR="00840C8F" w:rsidRPr="009811B6" w:rsidRDefault="00840C8F" w:rsidP="00840C8F">
      <w:pPr>
        <w:numPr>
          <w:ilvl w:val="0"/>
          <w:numId w:val="10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стрелковые мишени,</w:t>
      </w:r>
      <w:r w:rsidR="00915D0C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служебное и гражданское оружие;</w:t>
      </w:r>
    </w:p>
    <w:p w:rsidR="00840C8F" w:rsidRPr="009811B6" w:rsidRDefault="000A4938" w:rsidP="000A493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Внутренний контроль направлен на управление образовательным процессом в части:</w:t>
      </w:r>
    </w:p>
    <w:p w:rsidR="00840C8F" w:rsidRPr="009811B6" w:rsidRDefault="00840C8F" w:rsidP="00840C8F">
      <w:pPr>
        <w:numPr>
          <w:ilvl w:val="0"/>
          <w:numId w:val="10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выполнения требований ФЗ №273 «Об образовании в российской Федерации»; Закона РФ "О защите прав потребителей", иных приказов, распоряжений, постановлений, инструктивных писем, методических рекомендаций Министерства образования и науки Российской Федерации;</w:t>
      </w:r>
    </w:p>
    <w:p w:rsidR="00840C8F" w:rsidRPr="009811B6" w:rsidRDefault="00840C8F" w:rsidP="00840C8F">
      <w:pPr>
        <w:numPr>
          <w:ilvl w:val="0"/>
          <w:numId w:val="10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соблюдения Устава, правил внутреннего трудового и учебного распорядка и иных локальных актов Учреждения;</w:t>
      </w:r>
    </w:p>
    <w:p w:rsidR="00840C8F" w:rsidRPr="009811B6" w:rsidRDefault="00840C8F" w:rsidP="00840C8F">
      <w:pPr>
        <w:numPr>
          <w:ilvl w:val="0"/>
          <w:numId w:val="10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реализации образовательных программ, соблюдения утвержденных учебных программ, планов, графиков;</w:t>
      </w:r>
    </w:p>
    <w:p w:rsidR="00840C8F" w:rsidRPr="009811B6" w:rsidRDefault="00840C8F" w:rsidP="00840C8F">
      <w:pPr>
        <w:numPr>
          <w:ilvl w:val="0"/>
          <w:numId w:val="10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ведения документации (соблюдение календарно-тематических и учебных планов, ведение и заполнение журналов учебных занятий и т.д.);</w:t>
      </w:r>
    </w:p>
    <w:p w:rsidR="00840C8F" w:rsidRPr="009811B6" w:rsidRDefault="00840C8F" w:rsidP="00840C8F">
      <w:pPr>
        <w:numPr>
          <w:ilvl w:val="0"/>
          <w:numId w:val="10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определения уровня знаний, умений и навыков обучающихся, качества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0C8F" w:rsidRPr="009811B6" w:rsidRDefault="00840C8F" w:rsidP="00840C8F">
      <w:pPr>
        <w:numPr>
          <w:ilvl w:val="0"/>
          <w:numId w:val="10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соблюдения порядка проведения контроля зна</w:t>
      </w:r>
      <w:r w:rsidR="00915D0C">
        <w:rPr>
          <w:rFonts w:ascii="Times New Roman" w:eastAsia="Times New Roman" w:hAnsi="Times New Roman"/>
          <w:sz w:val="24"/>
          <w:szCs w:val="24"/>
          <w:lang w:eastAsia="ru-RU"/>
        </w:rPr>
        <w:t>ний и  успеваемости обучающихся;</w:t>
      </w:r>
    </w:p>
    <w:p w:rsidR="00840C8F" w:rsidRPr="009811B6" w:rsidRDefault="00840C8F" w:rsidP="00840C8F">
      <w:pPr>
        <w:numPr>
          <w:ilvl w:val="0"/>
          <w:numId w:val="10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использования учебно-методического обеспечения в образовательном процессе;</w:t>
      </w:r>
    </w:p>
    <w:p w:rsidR="00840C8F" w:rsidRPr="009811B6" w:rsidRDefault="00840C8F" w:rsidP="00840C8F">
      <w:pPr>
        <w:numPr>
          <w:ilvl w:val="0"/>
          <w:numId w:val="10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охраны жизни и здоровья участников образовательного процесса;</w:t>
      </w:r>
    </w:p>
    <w:p w:rsidR="00840C8F" w:rsidRPr="009811B6" w:rsidRDefault="0080589F" w:rsidP="0080589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 Внутренний контроль осуществляется посредством следующих методов:</w:t>
      </w:r>
    </w:p>
    <w:p w:rsidR="00840C8F" w:rsidRPr="009811B6" w:rsidRDefault="00840C8F" w:rsidP="00840C8F">
      <w:pPr>
        <w:numPr>
          <w:ilvl w:val="0"/>
          <w:numId w:val="10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изучение документации;</w:t>
      </w:r>
    </w:p>
    <w:p w:rsidR="00840C8F" w:rsidRPr="009811B6" w:rsidRDefault="00840C8F" w:rsidP="00840C8F">
      <w:pPr>
        <w:numPr>
          <w:ilvl w:val="0"/>
          <w:numId w:val="10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наблюдение за организацией образовательного процесса;</w:t>
      </w:r>
    </w:p>
    <w:p w:rsidR="00840C8F" w:rsidRPr="009811B6" w:rsidRDefault="00840C8F" w:rsidP="00840C8F">
      <w:pPr>
        <w:numPr>
          <w:ilvl w:val="0"/>
          <w:numId w:val="10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опрос участников образовательного процесса;</w:t>
      </w:r>
    </w:p>
    <w:p w:rsidR="00840C8F" w:rsidRPr="009811B6" w:rsidRDefault="00840C8F" w:rsidP="00840C8F">
      <w:pPr>
        <w:numPr>
          <w:ilvl w:val="0"/>
          <w:numId w:val="10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контрольные срезы;</w:t>
      </w:r>
    </w:p>
    <w:p w:rsidR="00840C8F" w:rsidRPr="009811B6" w:rsidRDefault="00840C8F" w:rsidP="00840C8F">
      <w:pPr>
        <w:numPr>
          <w:ilvl w:val="0"/>
          <w:numId w:val="10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беседа;</w:t>
      </w:r>
    </w:p>
    <w:p w:rsidR="00840C8F" w:rsidRPr="009811B6" w:rsidRDefault="00840C8F" w:rsidP="00840C8F">
      <w:pPr>
        <w:numPr>
          <w:ilvl w:val="0"/>
          <w:numId w:val="10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изучение и оценка</w:t>
      </w:r>
      <w:r w:rsid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образовательного процесса и 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по всем образовательным программам и формам обучения по результатам текущего, промежуточного и итогового контроля знаний, умений и навыков обучающихся, которые реализуются соответствующими положениями об организации учебного процесса.</w:t>
      </w:r>
    </w:p>
    <w:p w:rsidR="00840C8F" w:rsidRPr="009811B6" w:rsidRDefault="0080589F" w:rsidP="0080589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проведения внутреннего контроля выступают:</w:t>
      </w:r>
    </w:p>
    <w:p w:rsidR="00840C8F" w:rsidRPr="009811B6" w:rsidRDefault="00840C8F" w:rsidP="00840C8F">
      <w:pPr>
        <w:numPr>
          <w:ilvl w:val="0"/>
          <w:numId w:val="10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проверка состояния дел для подготовки управленческих решений;</w:t>
      </w:r>
    </w:p>
    <w:p w:rsidR="00840C8F" w:rsidRPr="009811B6" w:rsidRDefault="00840C8F" w:rsidP="00840C8F">
      <w:pPr>
        <w:numPr>
          <w:ilvl w:val="0"/>
          <w:numId w:val="10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необходимость получения объективной информации о реальном состоянии дел в учреждении.</w:t>
      </w:r>
    </w:p>
    <w:p w:rsidR="00840C8F" w:rsidRPr="009811B6" w:rsidRDefault="00840C8F" w:rsidP="00840C8F">
      <w:pPr>
        <w:numPr>
          <w:ilvl w:val="0"/>
          <w:numId w:val="10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обращение физических лиц по поводу нарушений в области образования</w:t>
      </w:r>
    </w:p>
    <w:p w:rsidR="00840C8F" w:rsidRPr="009811B6" w:rsidRDefault="00840C8F" w:rsidP="00840C8F">
      <w:pPr>
        <w:numPr>
          <w:ilvl w:val="0"/>
          <w:numId w:val="10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предписания органов исполнительной власти, осуществляющих функции по выработке государственной политики в образовательной сфере и по государственному контролю и надзору в сфере образования.</w:t>
      </w:r>
    </w:p>
    <w:p w:rsidR="00840C8F" w:rsidRPr="009811B6" w:rsidRDefault="0080589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Внутренний контроль осуществляется непосредственно директором Учреждения. По распоряжению генерального директора внутренний контроль могут осуществлять иные работники Учреждения, уполномоченные на проведение контрольных функций соответствующим</w:t>
      </w:r>
      <w:r w:rsidR="009811B6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распоряжением</w:t>
      </w:r>
      <w:r w:rsidR="009811B6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директора.</w:t>
      </w:r>
    </w:p>
    <w:p w:rsidR="00840C8F" w:rsidRPr="009811B6" w:rsidRDefault="0080589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В качестве экспертов к участию в контроле могут привлекаться сторонние (компетентные) организации и отдельные специалисты.</w:t>
      </w:r>
    </w:p>
    <w:p w:rsidR="00840C8F" w:rsidRPr="009811B6" w:rsidRDefault="0080589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72536" w:rsidRPr="009811B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иректор издает приказ о сроках и целях предстоящей проверки.</w:t>
      </w:r>
    </w:p>
    <w:p w:rsidR="00840C8F" w:rsidRPr="009811B6" w:rsidRDefault="0080589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72536" w:rsidRPr="009811B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иректор, иное лицо им назначенное может посещать занятия преподавателей Учреждения без предварительного предупреждения.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    Результаты системы оценки качества образования способствуют:</w:t>
      </w:r>
    </w:p>
    <w:p w:rsidR="00840C8F" w:rsidRPr="009811B6" w:rsidRDefault="00840C8F" w:rsidP="00840C8F">
      <w:pPr>
        <w:numPr>
          <w:ilvl w:val="0"/>
          <w:numId w:val="10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принятию обоснованных управленческих решений по повышению качества образования;</w:t>
      </w:r>
    </w:p>
    <w:p w:rsidR="00840C8F" w:rsidRPr="009811B6" w:rsidRDefault="00840C8F" w:rsidP="00840C8F">
      <w:pPr>
        <w:numPr>
          <w:ilvl w:val="0"/>
          <w:numId w:val="10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повышению уровня информированности потребителей образовательных услуг для принятия жизненно важных решений (по продолжению образования);</w:t>
      </w:r>
    </w:p>
    <w:p w:rsidR="00840C8F" w:rsidRPr="009811B6" w:rsidRDefault="00840C8F" w:rsidP="00840C8F">
      <w:pPr>
        <w:numPr>
          <w:ilvl w:val="0"/>
          <w:numId w:val="10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обеспечению объективности испытаний текущего и промежуточного и итогового контроля знаний обучающихся</w:t>
      </w:r>
    </w:p>
    <w:p w:rsidR="00840C8F" w:rsidRPr="009811B6" w:rsidRDefault="00840C8F" w:rsidP="00840C8F">
      <w:pPr>
        <w:numPr>
          <w:ilvl w:val="0"/>
          <w:numId w:val="10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результаты проверок учитываются при проведении аттестации педагогических работников на соответствие занимаемой должности.</w:t>
      </w:r>
    </w:p>
    <w:p w:rsidR="00840C8F" w:rsidRPr="009811B6" w:rsidRDefault="00372536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иректор Учреждения по результатам внутреннего контроля принимает решения:</w:t>
      </w:r>
    </w:p>
    <w:p w:rsidR="00840C8F" w:rsidRPr="009811B6" w:rsidRDefault="00840C8F" w:rsidP="00840C8F">
      <w:pPr>
        <w:numPr>
          <w:ilvl w:val="0"/>
          <w:numId w:val="1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об издании соответствующего приказа;</w:t>
      </w:r>
    </w:p>
    <w:p w:rsidR="00840C8F" w:rsidRPr="009811B6" w:rsidRDefault="00840C8F" w:rsidP="00840C8F">
      <w:pPr>
        <w:numPr>
          <w:ilvl w:val="0"/>
          <w:numId w:val="1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об обсуждении итоговых материалов контроля коллегиальным органом;</w:t>
      </w:r>
    </w:p>
    <w:p w:rsidR="00840C8F" w:rsidRPr="009811B6" w:rsidRDefault="00840C8F" w:rsidP="00840C8F">
      <w:pPr>
        <w:numPr>
          <w:ilvl w:val="0"/>
          <w:numId w:val="1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 проведении повторного контроля с привлечением определенных экспертов;</w:t>
      </w:r>
    </w:p>
    <w:p w:rsidR="00840C8F" w:rsidRPr="009811B6" w:rsidRDefault="00840C8F" w:rsidP="00840C8F">
      <w:pPr>
        <w:numPr>
          <w:ilvl w:val="0"/>
          <w:numId w:val="1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 привлечении к дисциплинарной ответственности работников;</w:t>
      </w:r>
    </w:p>
    <w:p w:rsidR="00840C8F" w:rsidRPr="009811B6" w:rsidRDefault="00840C8F" w:rsidP="00840C8F">
      <w:pPr>
        <w:numPr>
          <w:ilvl w:val="0"/>
          <w:numId w:val="1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 поощрении работников;</w:t>
      </w:r>
    </w:p>
    <w:p w:rsidR="00840C8F" w:rsidRPr="009811B6" w:rsidRDefault="00840C8F" w:rsidP="00840C8F">
      <w:pPr>
        <w:numPr>
          <w:ilvl w:val="0"/>
          <w:numId w:val="1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иные решения в пределах своей компетенции.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Придание гласности и открытости результатам оценки качества образования осуществляется путем предоставления информации:</w:t>
      </w:r>
    </w:p>
    <w:p w:rsidR="00840C8F" w:rsidRPr="009811B6" w:rsidRDefault="00840C8F" w:rsidP="00840C8F">
      <w:pPr>
        <w:numPr>
          <w:ilvl w:val="0"/>
          <w:numId w:val="1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 основным потребителям 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результатов системы оценки качества образования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7064D" w:rsidRDefault="00840C8F" w:rsidP="0047064D">
      <w:pPr>
        <w:numPr>
          <w:ilvl w:val="0"/>
          <w:numId w:val="1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размещение аналитических материалов, результатов оценки качества образования на официальном сайте Учреждения.</w:t>
      </w:r>
    </w:p>
    <w:p w:rsidR="00B52938" w:rsidRPr="009811B6" w:rsidRDefault="00B52938" w:rsidP="00B5293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C8F" w:rsidRPr="00B52938" w:rsidRDefault="00840C8F" w:rsidP="00B52938">
      <w:pPr>
        <w:pStyle w:val="a9"/>
        <w:numPr>
          <w:ilvl w:val="0"/>
          <w:numId w:val="93"/>
        </w:numPr>
        <w:jc w:val="both"/>
        <w:textAlignment w:val="baseline"/>
        <w:rPr>
          <w:rFonts w:ascii="Times New Roman" w:hAnsi="Times New Roman"/>
          <w:sz w:val="24"/>
        </w:rPr>
      </w:pPr>
      <w:r w:rsidRPr="00B52938">
        <w:rPr>
          <w:rFonts w:ascii="Times New Roman" w:hAnsi="Times New Roman"/>
          <w:b/>
          <w:bCs/>
          <w:sz w:val="24"/>
        </w:rPr>
        <w:t>Обеспеченность образовательного процесса учебной литературой и иными информационными ресурсами.</w:t>
      </w:r>
    </w:p>
    <w:p w:rsidR="00840C8F" w:rsidRPr="009811B6" w:rsidRDefault="002F195D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реализации образовательных программ в Учреждении  имеется достаточное количество обязательной учебной литературы, учебно-методических материалов, а также нормативной и законодательной литературы. </w:t>
      </w:r>
      <w:proofErr w:type="gramStart"/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proofErr w:type="gramEnd"/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  обеспечиваются методическими материалами и пособиями.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Фонд библиотеки Учреждения содержит справочную, учебную, учебно-методическую литературу, нормативные документы, необходимую для обеспечения образовательного процесса по каждой образовательной программе.</w:t>
      </w:r>
    </w:p>
    <w:p w:rsidR="00840C8F" w:rsidRPr="009811B6" w:rsidRDefault="00840C8F" w:rsidP="002F195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Программа профессиональной подготовки охранников: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Конституция Российской Федерации (принята всенародным голосованием 12.12.1993года) Сборник законов РФ. Москва 2010 г.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Федеральный конституционный закон РФ от 13.12.1996 № 150- ФЗ «Об оружии» с изм. и доп. На 10.03.2010г.)</w:t>
      </w:r>
      <w:proofErr w:type="gramEnd"/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-Приказ МВД России от 07 10. 1997 № 650 «О мерах по реализации Постановления Правительства РФ от 22.04.1998 № 814»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Постановление Правительства РФ от 21.07 1998 № 814 (с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изм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spellEnd"/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доп. От 19.05.2007) « О мерах по регулированию оборота гражданского и служебного оружия и патронов к нему на территории Российской Федерации»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Приказ МВД России от 12 04. 1999 № 288 «О мерах по реализации Постановления Правительства РФ от 21 июля1998г. № 814»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РФ от 11.03.1992 2487-1 «О частной детективной и охранной деятельности в Российской Федерации»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РФ от 14.08 1992 № 587 (с изм. и доп. от 30.07.2009)« Вопросы негосударственной (частной) охранной и негосударственной (частной) охранной сыскной деятельности»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РФ от 22.12.2008 № 272 ФЗ «О внесении изменений в отдельные акты РФ в связи с совершенствованием государственного контроля в сфере частной охранной и детективной деятельности»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- Кодекс Российской Федерации об административных правонарушениях (изм. от 2010г.)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- Уголовный кодекс Российской Федерации от 13 июня 1996 года № 63-ФЗ Сборник законов РФ Москва 2010г.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Уголовно-процессуальный кодекс РФ от 18.12 2001 № 177-ФЗ Сборник законов РФ Москва 2010г.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Гражданский кодекс РФ (часть первая) от 30.11.1994 №51-ФЗ.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Гражданский кодекс РФ (часть вторая) от  26.01.1996 № 14-ФЗ. 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Федеральный закон Российской Федерации от 18.04.1991 № 1026-1 «О милиции» Сборник законов РФ. Москва 2010г.                         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Российской Федерации от 25.07. 1998 № 130 - ФЗ «О борьбе с терроризмом»                                                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Российской Федерации от25.07. 2002 № 114-ФЗ «О противодействии экстремистской деятельности»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Сборник законов РФ. Москва 2010г.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05.03. 1992 №2446-1 «О безопасности».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Приказ МВД России от19.06.2006.№ 447 "     «О мерах по совершенствованию деятельности органов внутренних дел по лицензированию и осуществлению контроля за частной детективной и охранной деятельностью на территории РФ»          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Трудовой кодекс Российской Федерации 1 от 30 декабря 2001 года № 197-фз Москва 2014г.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Российской Федерации от 29.07. 2004 № 98 - ФЗ «О коммерческой тайне»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осква 2010.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Настольная книга частного охранника.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br/>
        <w:t>Учебное пособие 2014г.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 и ответы ,2014г.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Лресс.Юр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ит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.         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Краткие рекомендации по основам правовой и огневой подготовке частных охранников. Школа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спецподготовки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«Витязь». 2010г.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-О мерах по борьбе с нападениями на инкассаторов и перевозчиков денег. Н. Можайский, Д.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Коплинг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, В.Просолов – 2010 г.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- Краткий курс лекций по тактико-специальной подготовке для охранников 4-6 разрядов.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Уебно-методическое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пособие. ЧОУ «Вымпел-центр» 2010г.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- Охранная подготовка профессионального телохранителя. И.С. Григорьев Ростов-на-Дону, «Феникс» 2012г.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- Специальная подготовка частного охранника. Учебное пособие. С.Анциферов.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ОРГинформ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. 2014г.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- Азбука для охранника. Справочное пособие.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Краюшенко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Н.Г. (Школа охраны «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Баярд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»)2010г.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-Нормативные основы частной охранной деятельности. 2012г. СВ.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Тернова</w:t>
      </w:r>
      <w:proofErr w:type="spellEnd"/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Правоприменительная практика и меры принуждения в негосударственной (частной) охранной деятельности»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Колясминский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А.З. (школа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спецподготовки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«Витязь»).2014г.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-Методическое пособие по служебно-боевой подготовке ГУВД по МО. Москва 2014г.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Внимание: Оружие! Учебно-практическое пособие – 2012 г.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Специальная огневая подготовка в государственных и негосударственных организациях. Гурьев Н.Д. (Школа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спецподготовки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«Витязь») 2014г.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Краткие рекомендации по основам правовой и огневой подготовке частных охранников. Школа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спецподготовки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«Витязь» 2016г.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Специальные средства и гражданское оружие самообороны, применяемые в частной охранной деятельности. ЧОУ «Вымпел-центр» 2010г.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- Азбука для охранника. Справочное пособие.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Краюшенко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Н.Г. (Школа охраны «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Баярд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»)2010г.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-Федеральный закон РФ от 11.03. 1992. №2487-1 «О частной детективной и охранной деятельности в Российской Федерации»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РФ от 14.08 1992 № 587 (с изм. и доп. от 30.07.2009)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br/>
        <w:t>«Вопросы негосударственной (частной) охранной и негосударственной (частной) охранной сыскной деятельности»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Специальные средства и гражданское оружие самообороны, применяемые в частной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охранйой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деятельности. ЧОУ «Вымпел-центр» 2010г.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- Азбука для охранника. Справочное пособие.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Краюшенко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Н.Г. (Школа охраны «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Баярд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»)2010г.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Энциклопедия телохранителя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Краюшенко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Н.Г. (школа охраны «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Баярд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») 2010г.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В зеркале охраны (глава 6) Учебно-практическое пособие Школа охраны «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Баярд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» 2013г.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Организационная психология.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Толочек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В.А. Школа охраны «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Баярд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» 2014г.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Приказ Минздрава России от 11.09.2010 г. № 344 «О медицинском освидетельствовании граждан для выдачи лицензии на право приобретения оружия»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Методическое пособие по оказанию первой медицинской помощи. Московская академия МВД России. 2010г.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- Оказание первой медицинской первой реанимационной помощи на месте происшествия и в очагах ЧС. ИФ.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Богоявлинский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– 2010 г.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Справочник по оказанию первой помощи.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Экомедсервис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. 2010г.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Опасность поражения человека электрическим током и порядок оказания первой помощи при несчастных случаях на производстве. Санкт-Петербург. 2011г.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Приказ МВД России от15.05.2001. № 510 «О внесении изменений и дополнений в Наставление по физической подготовке сотрудников органов внутренних дел, утвержденное приказом МВД России от26.06.1996г. №412»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Содержание и методика физической подготовки сотрудников милиции. Учено-методическое пособие. Брянск 2014г.</w:t>
      </w:r>
    </w:p>
    <w:p w:rsidR="00840C8F" w:rsidRPr="009811B6" w:rsidRDefault="00840C8F" w:rsidP="00840C8F">
      <w:pPr>
        <w:numPr>
          <w:ilvl w:val="0"/>
          <w:numId w:val="1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Методическое пособие по служебно-боевой подготовке ГУВД по МО. Москва 2014г. (Раздел 4.Медицинская подготовка)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7.2.2.Программа дополнительного образования «Подготовка лиц в целях изучения правил безопасного обращения с оружием и приобретения навыков безопасного обращения с оружием»:</w:t>
      </w:r>
    </w:p>
    <w:p w:rsidR="00840C8F" w:rsidRPr="009811B6" w:rsidRDefault="00840C8F" w:rsidP="00840C8F">
      <w:pPr>
        <w:numPr>
          <w:ilvl w:val="0"/>
          <w:numId w:val="1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Конституция Российской Федерации (принята всенародным голосова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нием 12.12.1993, с изм. и доп. на 30.12.2008) // Российская газета. № 237. 25.12.1993.</w:t>
      </w:r>
    </w:p>
    <w:p w:rsidR="00840C8F" w:rsidRPr="009811B6" w:rsidRDefault="00840C8F" w:rsidP="00840C8F">
      <w:pPr>
        <w:numPr>
          <w:ilvl w:val="0"/>
          <w:numId w:val="1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Кодекс Российской Федерации об административных правонарушениях от 30.12.2001 № 195-ФЗ (ред. от 23.04.2012) // СЗ РФ. 2002. № 1 (ч. 1).ст. 1.</w:t>
      </w:r>
    </w:p>
    <w:p w:rsidR="00840C8F" w:rsidRPr="009811B6" w:rsidRDefault="00840C8F" w:rsidP="00840C8F">
      <w:pPr>
        <w:numPr>
          <w:ilvl w:val="0"/>
          <w:numId w:val="1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Уголовный кодекс Российской Федерации от 13.06.1996 № 63-ФЗ (ред. от 01.03.2012 г.) // СЗ РФ. 1996. № 25. ст. 2954.</w:t>
      </w:r>
    </w:p>
    <w:p w:rsidR="00840C8F" w:rsidRPr="009811B6" w:rsidRDefault="00840C8F" w:rsidP="00840C8F">
      <w:pPr>
        <w:numPr>
          <w:ilvl w:val="0"/>
          <w:numId w:val="1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Гражданский кодекс Российской Федерации (Часть первая) от 30.11.1994 № 51-ФЗ (ред. от 06.12.2011)//СЗ РФ. 1994. № 32. ст. 3301.</w:t>
      </w:r>
    </w:p>
    <w:p w:rsidR="00840C8F" w:rsidRPr="009811B6" w:rsidRDefault="00840C8F" w:rsidP="00840C8F">
      <w:pPr>
        <w:numPr>
          <w:ilvl w:val="0"/>
          <w:numId w:val="1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Гражданский кодекс Российской Федерации (Часть вторая) от 26.01.1996 № 14-ФЗ (с изм. и доп. на 01.01.2012) // СЗ РФ. 1996. № 5. ст. 410.</w:t>
      </w:r>
    </w:p>
    <w:p w:rsidR="00840C8F" w:rsidRPr="009811B6" w:rsidRDefault="00840C8F" w:rsidP="00840C8F">
      <w:pPr>
        <w:numPr>
          <w:ilvl w:val="0"/>
          <w:numId w:val="1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13.12.1996 № 150-ФЗ (ред. от 06.12.2011) «Об оружии» // СЗ РФ. 1996. № 51. ст. 5681.</w:t>
      </w:r>
    </w:p>
    <w:p w:rsidR="00840C8F" w:rsidRPr="009811B6" w:rsidRDefault="00840C8F" w:rsidP="00840C8F">
      <w:pPr>
        <w:numPr>
          <w:ilvl w:val="0"/>
          <w:numId w:val="1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РФ от 21.07.1998 № 814 (ред. от 16.04.2012) «О мерах по регулированию оборота гражданского и служебного оружия и патронов к нему на территории Российской Федерации» // СЗ РФ. 1998. № 32. ст. 3878.</w:t>
      </w:r>
    </w:p>
    <w:p w:rsidR="00840C8F" w:rsidRPr="009811B6" w:rsidRDefault="00840C8F" w:rsidP="00840C8F">
      <w:pPr>
        <w:numPr>
          <w:ilvl w:val="0"/>
          <w:numId w:val="1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РФ от 5.09.11 № 731 «Об утверждении перечня организаций,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оружием, а также проверку знания указанных пра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вил и наличия соответствующих навыков».</w:t>
      </w:r>
    </w:p>
    <w:p w:rsidR="00840C8F" w:rsidRPr="009811B6" w:rsidRDefault="00840C8F" w:rsidP="00840C8F">
      <w:pPr>
        <w:numPr>
          <w:ilvl w:val="0"/>
          <w:numId w:val="1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5.04.12 № 259 «Об утверждении тре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softHyphen/>
        <w:t>бований к содержанию программ подготовки лиц в целях изучения правил безопасного обращения с оружием и приобретения навыков безопасного об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ращения с оружием и порядка согласования программ подготовки лиц в це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softHyphen/>
        <w:t>лях изучения правил безопасного обращения с оружием и приобретения на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softHyphen/>
        <w:t>выков безопасного обращения с оружием» // Российская газета. № .16.05.2012</w:t>
      </w:r>
      <w:proofErr w:type="gramEnd"/>
    </w:p>
    <w:p w:rsidR="00840C8F" w:rsidRPr="009811B6" w:rsidRDefault="00840C8F" w:rsidP="00840C8F">
      <w:pPr>
        <w:numPr>
          <w:ilvl w:val="0"/>
          <w:numId w:val="1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Приказ МВД России от 12.04.1994 № 118 «Об утверждении инструкции о порядке контрольного отстрела огнестрельного оружия с нарезным ство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лом» // Российские вести. № 81. 05.05.1994.</w:t>
      </w:r>
    </w:p>
    <w:p w:rsidR="00840C8F" w:rsidRPr="009811B6" w:rsidRDefault="00840C8F" w:rsidP="00840C8F">
      <w:pPr>
        <w:numPr>
          <w:ilvl w:val="0"/>
          <w:numId w:val="1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Приказ МВД России от 12.04.1999 № 288 (ред. от 29.09.2011) «О мерах по реализации Постановления Правительства Российской Федерации от 21 июля 1998 г. № 814» // Бюллетень нормативных актов федеральных органов исполнительной власти. № 32. 09.08.2014.</w:t>
      </w:r>
    </w:p>
    <w:p w:rsidR="00840C8F" w:rsidRPr="009811B6" w:rsidRDefault="00840C8F" w:rsidP="00840C8F">
      <w:pPr>
        <w:numPr>
          <w:ilvl w:val="0"/>
          <w:numId w:val="1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Приказ Минздрава России от 11.09.2000 № 344 (ред. от 12.07.2010) «О медицинском освидетельствовании граждан для выдачи лицензии на право приобретения оружия»</w:t>
      </w:r>
    </w:p>
    <w:p w:rsidR="00840C8F" w:rsidRPr="009811B6" w:rsidRDefault="00840C8F" w:rsidP="00840C8F">
      <w:pPr>
        <w:numPr>
          <w:ilvl w:val="0"/>
          <w:numId w:val="1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Гурьев Н.Д. Пистолет - от прицеливания к наведению. - М.: НОУ «Школа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спецподготовки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«Витязь», 2014.</w:t>
      </w:r>
    </w:p>
    <w:p w:rsidR="00840C8F" w:rsidRPr="009811B6" w:rsidRDefault="00840C8F" w:rsidP="00840C8F">
      <w:pPr>
        <w:numPr>
          <w:ilvl w:val="0"/>
          <w:numId w:val="1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Законы России об оружии. Сборник. / Под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общ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ед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Веденова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Л.В. -М.: НОУ ШО «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Баярд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», 2010.</w:t>
      </w:r>
    </w:p>
    <w:p w:rsidR="00840C8F" w:rsidRPr="009811B6" w:rsidRDefault="00840C8F" w:rsidP="00840C8F">
      <w:pPr>
        <w:numPr>
          <w:ilvl w:val="0"/>
          <w:numId w:val="1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Справочник по служебному и гражданскому оружию. Справочно-информационный сборник / Под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общ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ед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. Л.В.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Веденова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. - М.: НОУ «ШО «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Баярд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», 2014.</w:t>
      </w:r>
    </w:p>
    <w:p w:rsidR="00840C8F" w:rsidRPr="009811B6" w:rsidRDefault="00840C8F" w:rsidP="00840C8F">
      <w:pPr>
        <w:numPr>
          <w:ilvl w:val="0"/>
          <w:numId w:val="1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Сборник нормативных правовых актов и методических рекомендаций по обороту оружия, частной охранной и сыскной деятельности. Электронное издание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од общей редакцией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Колясинского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А.З. - М.: НОУ СПО «Школа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спецподготовки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«Витязь», 2011.</w:t>
      </w:r>
    </w:p>
    <w:p w:rsidR="00840C8F" w:rsidRPr="009811B6" w:rsidRDefault="00840C8F" w:rsidP="00840C8F">
      <w:pPr>
        <w:numPr>
          <w:ilvl w:val="0"/>
          <w:numId w:val="1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Наглядное пособие (плакат): Оружие для самообороны и охраны, ис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пользующее патроны травматического действия /Хакимов Ш.А., Бубнов О.Е.,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Колясинский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А.З., Калмыков Г.И., - М.: НОУ «Школа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спецподготовки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«Витязь», «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Магистр-Про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», 2014.</w:t>
      </w:r>
    </w:p>
    <w:p w:rsidR="00840C8F" w:rsidRPr="009811B6" w:rsidRDefault="00840C8F" w:rsidP="00840C8F">
      <w:pPr>
        <w:numPr>
          <w:ilvl w:val="0"/>
          <w:numId w:val="1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Письмо Минздрава России от 02.02.2001 № 2510/1122-01-32 «О медицинском освидетельствовании граждан для выдачи лицензии на право при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softHyphen/>
        <w:t>обретения оружия».</w:t>
      </w:r>
    </w:p>
    <w:p w:rsidR="00840C8F" w:rsidRPr="009811B6" w:rsidRDefault="00840C8F" w:rsidP="00840C8F">
      <w:pPr>
        <w:numPr>
          <w:ilvl w:val="0"/>
          <w:numId w:val="1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Гостюшин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А. Энциклопедия экстремальных ситуаций. - М., 2014.</w:t>
      </w:r>
    </w:p>
    <w:p w:rsidR="00840C8F" w:rsidRPr="009811B6" w:rsidRDefault="00840C8F" w:rsidP="00840C8F">
      <w:pPr>
        <w:numPr>
          <w:ilvl w:val="0"/>
          <w:numId w:val="1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Караяни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А. Как противостоять опасности. - М., 2014</w:t>
      </w:r>
    </w:p>
    <w:p w:rsidR="00840C8F" w:rsidRPr="009811B6" w:rsidRDefault="00840C8F" w:rsidP="00840C8F">
      <w:pPr>
        <w:numPr>
          <w:ilvl w:val="0"/>
          <w:numId w:val="1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Хованский Б.Ф. Первая помощь до прихода врача. - М., 2011г.</w:t>
      </w:r>
    </w:p>
    <w:p w:rsidR="00840C8F" w:rsidRPr="009811B6" w:rsidRDefault="00840C8F" w:rsidP="00840C8F">
      <w:pPr>
        <w:numPr>
          <w:ilvl w:val="0"/>
          <w:numId w:val="1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Первая медицинская помощь при кровотечениях /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Демковский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С.Г., -М.: «Магистр-Про», 2010.</w:t>
      </w:r>
    </w:p>
    <w:p w:rsidR="00840C8F" w:rsidRPr="009811B6" w:rsidRDefault="00840C8F" w:rsidP="00840C8F">
      <w:pPr>
        <w:numPr>
          <w:ilvl w:val="0"/>
          <w:numId w:val="1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Первая медицинская помощь при ожогах /Хакимов Ш.А., консультанты Чиж И.М., Быков И.Ю., Войновский Е.А., - М.: «Магистр-Про», 2012.</w:t>
      </w:r>
    </w:p>
    <w:p w:rsidR="00840C8F" w:rsidRPr="009811B6" w:rsidRDefault="00840C8F" w:rsidP="00840C8F">
      <w:pPr>
        <w:numPr>
          <w:ilvl w:val="0"/>
          <w:numId w:val="1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Первая медицинская помощь при острых нарушениях дыхания /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Демковский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С.Г., - М.: «Магистр-Про», 2010.</w:t>
      </w:r>
    </w:p>
    <w:p w:rsidR="00840C8F" w:rsidRPr="009811B6" w:rsidRDefault="00840C8F" w:rsidP="00840C8F">
      <w:pPr>
        <w:numPr>
          <w:ilvl w:val="0"/>
          <w:numId w:val="1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Первая медицинская помощь при отравлениях, отморожении, перегре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вании /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Демковский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С.Г., - М.: «Магистр-Про», 2010.</w:t>
      </w:r>
    </w:p>
    <w:p w:rsidR="00840C8F" w:rsidRPr="009811B6" w:rsidRDefault="00840C8F" w:rsidP="00840C8F">
      <w:pPr>
        <w:numPr>
          <w:ilvl w:val="0"/>
          <w:numId w:val="1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Первая медицинская помощь при травмах /Хакимов Ш.А., консультан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softHyphen/>
        <w:t>ты Чиж И.М., Быков И.Ю., Войновский Е.А., - М.: «Магистр-Про», 2013.</w:t>
      </w:r>
    </w:p>
    <w:p w:rsidR="00840C8F" w:rsidRPr="009811B6" w:rsidRDefault="00840C8F" w:rsidP="00840C8F">
      <w:pPr>
        <w:numPr>
          <w:ilvl w:val="0"/>
          <w:numId w:val="1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Средства индивидуальной и групповой помощи /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Демковский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С.Г., М.: «Магистр-Про», 2010.</w:t>
      </w:r>
    </w:p>
    <w:p w:rsidR="00840C8F" w:rsidRPr="009811B6" w:rsidRDefault="00840C8F" w:rsidP="002F195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профессиональная образовательная программа повышения квалификации руководителей частных охранных организаций</w:t>
      </w:r>
    </w:p>
    <w:p w:rsidR="00840C8F" w:rsidRPr="009811B6" w:rsidRDefault="00840C8F" w:rsidP="00840C8F">
      <w:pPr>
        <w:numPr>
          <w:ilvl w:val="0"/>
          <w:numId w:val="11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«О частной детективной и охранной деятельности в РФ»,</w:t>
      </w:r>
    </w:p>
    <w:p w:rsidR="00840C8F" w:rsidRPr="009811B6" w:rsidRDefault="00840C8F" w:rsidP="00840C8F">
      <w:pPr>
        <w:numPr>
          <w:ilvl w:val="0"/>
          <w:numId w:val="11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Российской Федерации от 13.12.1996 года № 150-ФЗ «Об оружии»;</w:t>
      </w:r>
    </w:p>
    <w:p w:rsidR="00840C8F" w:rsidRPr="009811B6" w:rsidRDefault="00840C8F" w:rsidP="00840C8F">
      <w:pPr>
        <w:numPr>
          <w:ilvl w:val="0"/>
          <w:numId w:val="11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Постановления Правительства Российской Федерации от 14.08.1992 года № 587 «Вопросы негосударственной (частной) охранной и негосударственной (частной) сыскной деятельности»;</w:t>
      </w:r>
    </w:p>
    <w:p w:rsidR="00840C8F" w:rsidRPr="009811B6" w:rsidRDefault="00840C8F" w:rsidP="00840C8F">
      <w:pPr>
        <w:numPr>
          <w:ilvl w:val="0"/>
          <w:numId w:val="11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Постановления Правительства Российской Федерации от 21.07.1998 года N 814 «О мерах по регулированию оборота гражданского и служебного оружия и патронов к нему на территории Российской Федерации»;</w:t>
      </w:r>
    </w:p>
    <w:p w:rsidR="00840C8F" w:rsidRPr="009811B6" w:rsidRDefault="00840C8F" w:rsidP="00840C8F">
      <w:pPr>
        <w:numPr>
          <w:ilvl w:val="0"/>
          <w:numId w:val="11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Правительства Российской Федерации от 14.08.2002 года № 600 «Об утверждении </w:t>
      </w:r>
      <w:r w:rsidR="004F4295">
        <w:rPr>
          <w:rFonts w:ascii="Times New Roman" w:eastAsia="Times New Roman" w:hAnsi="Times New Roman"/>
          <w:sz w:val="24"/>
          <w:szCs w:val="24"/>
          <w:lang w:eastAsia="ru-RU"/>
        </w:rPr>
        <w:t>Положения о лицензировании него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сударственной (частной) охранной деятельности и Положения о лицензи</w:t>
      </w:r>
      <w:r w:rsidR="004F4295">
        <w:rPr>
          <w:rFonts w:ascii="Times New Roman" w:eastAsia="Times New Roman" w:hAnsi="Times New Roman"/>
          <w:sz w:val="24"/>
          <w:szCs w:val="24"/>
          <w:lang w:eastAsia="ru-RU"/>
        </w:rPr>
        <w:t>ровании негосударственной (част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ной) сыскной деятельности» и от 04.04.2005 года №179 «О внесении изменений в Постановления правительства Российской Федерации от 14 августа 1992 года № 587 и от 21 июля 1998 года № 814».</w:t>
      </w:r>
      <w:proofErr w:type="gramEnd"/>
    </w:p>
    <w:p w:rsidR="00840C8F" w:rsidRPr="009811B6" w:rsidRDefault="00840C8F" w:rsidP="00840C8F">
      <w:pPr>
        <w:numPr>
          <w:ilvl w:val="0"/>
          <w:numId w:val="11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Приказы МВД России от 19.06.2006 года № 447, от 02 ноября 1993 года № 478 и от 15 июля 2005 №568;</w:t>
      </w:r>
    </w:p>
    <w:p w:rsidR="00840C8F" w:rsidRPr="009811B6" w:rsidRDefault="00840C8F" w:rsidP="00840C8F">
      <w:pPr>
        <w:numPr>
          <w:ilvl w:val="0"/>
          <w:numId w:val="11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Азбука для охранника Справочное пособие. - М.: Школа охраны "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Баярд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", 2013.</w:t>
      </w:r>
    </w:p>
    <w:p w:rsidR="00840C8F" w:rsidRPr="009811B6" w:rsidRDefault="004F4295" w:rsidP="00840C8F">
      <w:pPr>
        <w:numPr>
          <w:ilvl w:val="0"/>
          <w:numId w:val="11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Бруснички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н Г.Д. Информационная безопасность предпринимательства. Практические рекомендации. - М.: Школа охраны "</w:t>
      </w:r>
      <w:proofErr w:type="spellStart"/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Баярд</w:t>
      </w:r>
      <w:proofErr w:type="spellEnd"/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", 2014. - 168 с.</w:t>
      </w:r>
    </w:p>
    <w:p w:rsidR="00840C8F" w:rsidRPr="009811B6" w:rsidRDefault="00840C8F" w:rsidP="00840C8F">
      <w:pPr>
        <w:numPr>
          <w:ilvl w:val="0"/>
          <w:numId w:val="11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Защита личности з &gt; головном праве. - Екатеринбург: Свердловский юридический инсти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тут,2012. - 126 с.</w:t>
      </w:r>
    </w:p>
    <w:p w:rsidR="00840C8F" w:rsidRPr="009811B6" w:rsidRDefault="00840C8F" w:rsidP="00840C8F">
      <w:pPr>
        <w:numPr>
          <w:ilvl w:val="0"/>
          <w:numId w:val="11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Климовский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Р.В.Защита прав налогоплательщика. - М.: изд-во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Эксмо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, 2014. - 224 с.</w:t>
      </w:r>
    </w:p>
    <w:p w:rsidR="00840C8F" w:rsidRPr="009811B6" w:rsidRDefault="00840C8F" w:rsidP="00840C8F">
      <w:pPr>
        <w:numPr>
          <w:ilvl w:val="0"/>
          <w:numId w:val="11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Международная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зашита прав и свобод человека: Сборник документов. - М.: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Юрид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. Лит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2010. - 672 с.</w:t>
      </w:r>
    </w:p>
    <w:p w:rsidR="00840C8F" w:rsidRPr="009811B6" w:rsidRDefault="004F4295" w:rsidP="00840C8F">
      <w:pPr>
        <w:numPr>
          <w:ilvl w:val="0"/>
          <w:numId w:val="11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лицензировани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и негосударственной (частной) охранной и сыскной деятель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ности. - М.: Школа охраны "</w:t>
      </w:r>
      <w:proofErr w:type="spellStart"/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Баярд</w:t>
      </w:r>
      <w:proofErr w:type="spellEnd"/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", 2012. - 16 с.</w:t>
      </w:r>
    </w:p>
    <w:p w:rsidR="00840C8F" w:rsidRPr="009811B6" w:rsidRDefault="00840C8F" w:rsidP="00840C8F">
      <w:pPr>
        <w:numPr>
          <w:ilvl w:val="0"/>
          <w:numId w:val="11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Права и свободы личности. Международные документы. Ком</w:t>
      </w:r>
      <w:r w:rsidR="004F429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ентарии. - М.: Библиотечка – 2013 г., Москва</w:t>
      </w:r>
    </w:p>
    <w:p w:rsidR="00840C8F" w:rsidRPr="009811B6" w:rsidRDefault="00840C8F" w:rsidP="00840C8F">
      <w:pPr>
        <w:numPr>
          <w:ilvl w:val="0"/>
          <w:numId w:val="11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Тимофеев Л.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Какой он охранник ЧОП. Психология отбора. - М.: Школа охраны "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Баярд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", 2012.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7.3. В Учреждении функционирует единая информационная сеть с выходом в Интернет. На учебных компьютерах установлено следующее программное обеспечение: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XP версия 5.1 с приложениями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MicrosoftOfficeWord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2007,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MicrosoftOfficeExcel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2007,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MicrosoftOfficeAccess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2007,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MicrosoftOfficePowerPoint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2007. Программно-информационное обеспечение образовательных программ соответствует современному уровню и требованиям учебного плана.</w:t>
      </w:r>
    </w:p>
    <w:p w:rsidR="00840C8F" w:rsidRPr="009811B6" w:rsidRDefault="00840C8F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7.4. Информационно-методическое обеспечение позволяет организовать учебный процесс в соответствии с современными требованиями.</w:t>
      </w:r>
    </w:p>
    <w:p w:rsidR="002F195D" w:rsidRPr="009811B6" w:rsidRDefault="002F195D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682" w:rsidRPr="009811B6" w:rsidRDefault="00E33682" w:rsidP="00840C8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C8F" w:rsidRPr="00E95870" w:rsidRDefault="00840C8F" w:rsidP="00372536">
      <w:pPr>
        <w:numPr>
          <w:ilvl w:val="0"/>
          <w:numId w:val="117"/>
        </w:numPr>
        <w:spacing w:line="240" w:lineRule="auto"/>
        <w:ind w:left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составе педагогических работников Учреждения</w:t>
      </w:r>
    </w:p>
    <w:tbl>
      <w:tblPr>
        <w:tblStyle w:val="a6"/>
        <w:tblW w:w="10206" w:type="dxa"/>
        <w:tblInd w:w="-459" w:type="dxa"/>
        <w:tblLayout w:type="fixed"/>
        <w:tblLook w:val="04A0"/>
      </w:tblPr>
      <w:tblGrid>
        <w:gridCol w:w="425"/>
        <w:gridCol w:w="1560"/>
        <w:gridCol w:w="2684"/>
        <w:gridCol w:w="2135"/>
        <w:gridCol w:w="851"/>
        <w:gridCol w:w="911"/>
        <w:gridCol w:w="1640"/>
      </w:tblGrid>
      <w:tr w:rsidR="00E95870" w:rsidRPr="00D2275E" w:rsidTr="00D52A77">
        <w:trPr>
          <w:trHeight w:val="374"/>
        </w:trPr>
        <w:tc>
          <w:tcPr>
            <w:tcW w:w="425" w:type="dxa"/>
            <w:vMerge w:val="restart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5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684" w:type="dxa"/>
            <w:vMerge w:val="restart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5E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135" w:type="dxa"/>
            <w:vMerge w:val="restart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5E">
              <w:rPr>
                <w:rFonts w:ascii="Times New Roman" w:hAnsi="Times New Roman" w:cs="Times New Roman"/>
                <w:sz w:val="20"/>
                <w:szCs w:val="20"/>
              </w:rPr>
              <w:t>Образование (ученая степень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ученое звание, повышение квалификации, переподготовка</w:t>
            </w:r>
            <w:r w:rsidRPr="00D227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62" w:type="dxa"/>
            <w:gridSpan w:val="2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5E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640" w:type="dxa"/>
            <w:vMerge w:val="restart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5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E95870" w:rsidRPr="00D2275E" w:rsidTr="00D52A77">
        <w:trPr>
          <w:trHeight w:val="373"/>
        </w:trPr>
        <w:tc>
          <w:tcPr>
            <w:tcW w:w="425" w:type="dxa"/>
            <w:vMerge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vMerge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5E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911" w:type="dxa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</w:tc>
        <w:tc>
          <w:tcPr>
            <w:tcW w:w="1640" w:type="dxa"/>
            <w:vMerge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870" w:rsidRPr="00D2275E" w:rsidTr="00D52A77">
        <w:tc>
          <w:tcPr>
            <w:tcW w:w="425" w:type="dxa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E95870" w:rsidRPr="00D2275E" w:rsidRDefault="004F4295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Мазеин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  <w:r w:rsidR="00E95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Тимофеевич</w:t>
            </w:r>
          </w:p>
        </w:tc>
        <w:tc>
          <w:tcPr>
            <w:tcW w:w="2684" w:type="dxa"/>
            <w:vAlign w:val="center"/>
          </w:tcPr>
          <w:p w:rsidR="00E95870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«Правовая подготовка»,</w:t>
            </w:r>
          </w:p>
          <w:p w:rsidR="00E95870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«Правовые основы деятельности руководителя ЧОО»,</w:t>
            </w:r>
          </w:p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«Взаимодействие ЧОО с правоохранительными органами».</w:t>
            </w:r>
          </w:p>
        </w:tc>
        <w:tc>
          <w:tcPr>
            <w:tcW w:w="2135" w:type="dxa"/>
            <w:vAlign w:val="center"/>
          </w:tcPr>
          <w:p w:rsidR="004579B4" w:rsidRDefault="004579B4" w:rsidP="0045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Академия МВД СССР, 1981 г., Юрист;</w:t>
            </w:r>
          </w:p>
          <w:p w:rsidR="00E95870" w:rsidRPr="00D2275E" w:rsidRDefault="00C0596D" w:rsidP="0045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Кандидат юридических наук, ВНИИ МВД РФ, 2010 </w:t>
            </w:r>
            <w:r w:rsidR="00457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5C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1" w:type="dxa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5C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E95870" w:rsidRPr="00D2275E" w:rsidTr="00D52A77">
        <w:tc>
          <w:tcPr>
            <w:tcW w:w="425" w:type="dxa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E95870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Еленин Александр Александрович</w:t>
            </w:r>
          </w:p>
        </w:tc>
        <w:tc>
          <w:tcPr>
            <w:tcW w:w="2684" w:type="dxa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«Правовая подготовка», «Использование специальных средств», «Правовые основы деятельности руководителя ЧОО», «Деятельность руководителя ЧОО по организации охранных услуг», «Взаимодействие ЧОО с правоохранительными органами».</w:t>
            </w:r>
          </w:p>
        </w:tc>
        <w:tc>
          <w:tcPr>
            <w:tcW w:w="2135" w:type="dxa"/>
            <w:vAlign w:val="center"/>
          </w:tcPr>
          <w:p w:rsidR="00E95870" w:rsidRPr="00D2275E" w:rsidRDefault="00E95870" w:rsidP="00D5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Ломоносова, 1974 г.в., математика, Центр правовой переподготовки при Гуманитарной академии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1994г.в., юрист-правовед, подполковник милиции, ветеран боевых действий, почетный сотрудник МВД, ПК «Инновационные формы организации образовательного процесса» 201</w:t>
            </w:r>
            <w:r w:rsidR="00D527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5C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5C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E95870" w:rsidRPr="00D2275E" w:rsidTr="00D52A77">
        <w:tc>
          <w:tcPr>
            <w:tcW w:w="425" w:type="dxa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vAlign w:val="center"/>
          </w:tcPr>
          <w:p w:rsidR="00E95870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Дойников Григорий Борисович</w:t>
            </w:r>
          </w:p>
        </w:tc>
        <w:tc>
          <w:tcPr>
            <w:tcW w:w="2684" w:type="dxa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«Тактико-специальная подготовка», «Техническая подготовка», «Организация охранных услуг с применением технических средств»</w:t>
            </w:r>
          </w:p>
        </w:tc>
        <w:tc>
          <w:tcPr>
            <w:tcW w:w="2135" w:type="dxa"/>
            <w:vAlign w:val="center"/>
          </w:tcPr>
          <w:p w:rsidR="00E95870" w:rsidRPr="00D2275E" w:rsidRDefault="00E95870" w:rsidP="00D5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Высшее, Военная академия связи им. Буденного, 1989г.в., инженер по эксплуатации средств связи (оперативно-тактическая), ПК ФГУП «НПП «Гамма», «Подготовка по обеспечению защиты Государственной тайны в организации» 201</w:t>
            </w:r>
            <w:r w:rsidR="00D527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05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End"/>
          </w:p>
        </w:tc>
        <w:tc>
          <w:tcPr>
            <w:tcW w:w="851" w:type="dxa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5C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1" w:type="dxa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5C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E95870" w:rsidRPr="00D2275E" w:rsidTr="00D52A77">
        <w:tc>
          <w:tcPr>
            <w:tcW w:w="425" w:type="dxa"/>
            <w:vAlign w:val="center"/>
          </w:tcPr>
          <w:p w:rsidR="00E95870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E95870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Гуляев Александр Николаевич</w:t>
            </w:r>
          </w:p>
        </w:tc>
        <w:tc>
          <w:tcPr>
            <w:tcW w:w="2684" w:type="dxa"/>
            <w:vAlign w:val="center"/>
          </w:tcPr>
          <w:p w:rsidR="00E95870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«Огневая подготовка», «Специальная физическая подготовка»</w:t>
            </w:r>
          </w:p>
        </w:tc>
        <w:tc>
          <w:tcPr>
            <w:tcW w:w="2135" w:type="dxa"/>
            <w:vAlign w:val="center"/>
          </w:tcPr>
          <w:p w:rsidR="00E95870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Московская государственная академия физической культуры, 2000г.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физкультуры и спорта, ветеран боевых действий, ПК «Актуальные проблемы и современные технологии в системе профессионального образования, 2012г., ПК «Повышение проф. мастерства работников образовательных организаций г. Москвы» 2014г.</w:t>
            </w:r>
            <w:r w:rsidR="00D52795">
              <w:rPr>
                <w:rFonts w:ascii="Times New Roman" w:hAnsi="Times New Roman" w:cs="Times New Roman"/>
                <w:sz w:val="20"/>
                <w:szCs w:val="20"/>
              </w:rPr>
              <w:t xml:space="preserve"> ПК 2016г. ГБОУ г</w:t>
            </w:r>
            <w:proofErr w:type="gramStart"/>
            <w:r w:rsidR="00D5279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52795">
              <w:rPr>
                <w:rFonts w:ascii="Times New Roman" w:hAnsi="Times New Roman" w:cs="Times New Roman"/>
                <w:sz w:val="20"/>
                <w:szCs w:val="20"/>
              </w:rPr>
              <w:t xml:space="preserve">осквы ДПО специалистов Городском методическом центре Департамента образования г. Москвы. «Реализация программы учебного предмета «Физическая культура», ПК 2017г. Там же, «Создание образовательной среды в образовательной организации» </w:t>
            </w:r>
          </w:p>
          <w:p w:rsidR="00D52795" w:rsidRPr="00D2275E" w:rsidRDefault="00D52795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5C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1" w:type="dxa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3C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E95870" w:rsidRPr="00D2275E" w:rsidTr="00D52A77">
        <w:tc>
          <w:tcPr>
            <w:tcW w:w="425" w:type="dxa"/>
            <w:vAlign w:val="center"/>
          </w:tcPr>
          <w:p w:rsidR="00E95870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E95870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Григорян Артем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Игоревич</w:t>
            </w:r>
          </w:p>
        </w:tc>
        <w:tc>
          <w:tcPr>
            <w:tcW w:w="2684" w:type="dxa"/>
            <w:vAlign w:val="center"/>
          </w:tcPr>
          <w:p w:rsidR="00E95870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«Основы управления (менеджмент) в ЧОО»,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«Трудовые отношения и охрана труда в ЧОО»</w:t>
            </w:r>
          </w:p>
        </w:tc>
        <w:tc>
          <w:tcPr>
            <w:tcW w:w="2135" w:type="dxa"/>
            <w:vAlign w:val="center"/>
          </w:tcPr>
          <w:p w:rsidR="00E95870" w:rsidRPr="00D2275E" w:rsidRDefault="00E95870" w:rsidP="00FD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Кандидат наук, МГУ им.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Ломоносова, 96г.в., бакалавр экономики, НОУ «Институт экономики и социальных отношений», 2008г.в., «Государственное и муниципальное управление», ПК «Инновационные формы организации образовательного процесса» 201</w:t>
            </w:r>
            <w:r w:rsidR="00FD40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End"/>
          </w:p>
        </w:tc>
        <w:tc>
          <w:tcPr>
            <w:tcW w:w="851" w:type="dxa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43C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1" w:type="dxa"/>
            <w:vAlign w:val="center"/>
          </w:tcPr>
          <w:p w:rsidR="00E95870" w:rsidRPr="00D2275E" w:rsidRDefault="00B43C76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0" w:type="dxa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E95870" w:rsidRPr="00D2275E" w:rsidTr="00D52A77">
        <w:tc>
          <w:tcPr>
            <w:tcW w:w="425" w:type="dxa"/>
            <w:vAlign w:val="center"/>
          </w:tcPr>
          <w:p w:rsidR="00E95870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vAlign w:val="center"/>
          </w:tcPr>
          <w:p w:rsidR="00E95870" w:rsidRDefault="0053319F" w:rsidP="0053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Юрьевна</w:t>
            </w:r>
          </w:p>
        </w:tc>
        <w:tc>
          <w:tcPr>
            <w:tcW w:w="2684" w:type="dxa"/>
            <w:vAlign w:val="center"/>
          </w:tcPr>
          <w:p w:rsidR="00E95870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«Психологическая подготовка», «Трудовые отношения и охрана труда в ЧОО»</w:t>
            </w:r>
          </w:p>
        </w:tc>
        <w:tc>
          <w:tcPr>
            <w:tcW w:w="2135" w:type="dxa"/>
            <w:vAlign w:val="center"/>
          </w:tcPr>
          <w:p w:rsidR="00E95870" w:rsidRDefault="00A80CE3" w:rsidP="0053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Московский </w:t>
            </w:r>
            <w:r w:rsidR="0053319F">
              <w:rPr>
                <w:rFonts w:ascii="Times New Roman" w:hAnsi="Times New Roman" w:cs="Times New Roman"/>
                <w:sz w:val="20"/>
                <w:szCs w:val="20"/>
              </w:rPr>
              <w:t>психолого-социальный 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3319F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Учитель</w:t>
            </w:r>
            <w:r w:rsidR="0053319F">
              <w:rPr>
                <w:rFonts w:ascii="Times New Roman" w:hAnsi="Times New Roman" w:cs="Times New Roman"/>
                <w:sz w:val="20"/>
                <w:szCs w:val="20"/>
              </w:rPr>
              <w:t>-логопед для работы с 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</w:t>
            </w:r>
            <w:r w:rsidR="0053319F">
              <w:rPr>
                <w:rFonts w:ascii="Times New Roman" w:hAnsi="Times New Roman" w:cs="Times New Roman"/>
                <w:sz w:val="20"/>
                <w:szCs w:val="20"/>
              </w:rPr>
              <w:t>Логопедия. Специальная психология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="0053319F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proofErr w:type="gramStart"/>
            <w:r w:rsidR="0053319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53319F">
              <w:rPr>
                <w:rFonts w:ascii="Times New Roman" w:hAnsi="Times New Roman" w:cs="Times New Roman"/>
                <w:sz w:val="20"/>
                <w:szCs w:val="20"/>
              </w:rPr>
              <w:t xml:space="preserve">ереподготовка Московский </w:t>
            </w:r>
            <w:proofErr w:type="spellStart"/>
            <w:r w:rsidR="0053319F">
              <w:rPr>
                <w:rFonts w:ascii="Times New Roman" w:hAnsi="Times New Roman" w:cs="Times New Roman"/>
                <w:sz w:val="20"/>
                <w:szCs w:val="20"/>
              </w:rPr>
              <w:t>ин-т</w:t>
            </w:r>
            <w:proofErr w:type="spellEnd"/>
            <w:r w:rsidR="0053319F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образования 2003г. «Психология»</w:t>
            </w:r>
            <w:r w:rsidR="00FD405A"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2016г. Ин-т контрактных управляющих. «Профессиональный управляющий в сфере закупок…»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319F" w:rsidRPr="00D2275E" w:rsidRDefault="0053319F" w:rsidP="0053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3C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  <w:vAlign w:val="center"/>
          </w:tcPr>
          <w:p w:rsidR="00E95870" w:rsidRPr="00D2275E" w:rsidRDefault="00B43C76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0" w:type="dxa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E95870" w:rsidRPr="00D2275E" w:rsidTr="00D52A77">
        <w:tc>
          <w:tcPr>
            <w:tcW w:w="425" w:type="dxa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E95870" w:rsidRPr="00D2275E" w:rsidRDefault="00FD405A" w:rsidP="00FD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Короткова Венера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Салеховна</w:t>
            </w:r>
            <w:proofErr w:type="spellEnd"/>
          </w:p>
        </w:tc>
        <w:tc>
          <w:tcPr>
            <w:tcW w:w="2684" w:type="dxa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«Первая помощь»</w:t>
            </w:r>
          </w:p>
        </w:tc>
        <w:tc>
          <w:tcPr>
            <w:tcW w:w="2135" w:type="dxa"/>
            <w:vAlign w:val="center"/>
          </w:tcPr>
          <w:p w:rsidR="004579B4" w:rsidRPr="00D2275E" w:rsidRDefault="00FD405A" w:rsidP="00FD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Медучилище №7 ГУЗМ, 1987г., медицинская сестра, ФГБОУ высшего профессионального образования РУДН, 2014г. «организация сестринского дела», Повышение квалификации 2016г. РУДН «управление и экономика в здравоохранении»</w:t>
            </w:r>
          </w:p>
        </w:tc>
        <w:tc>
          <w:tcPr>
            <w:tcW w:w="851" w:type="dxa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C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C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  <w:vAlign w:val="center"/>
          </w:tcPr>
          <w:p w:rsidR="00E95870" w:rsidRPr="00D2275E" w:rsidRDefault="00E95870" w:rsidP="00D5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</w:tbl>
    <w:p w:rsidR="00E95870" w:rsidRPr="009811B6" w:rsidRDefault="00E95870" w:rsidP="00E95870">
      <w:pPr>
        <w:spacing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C8F" w:rsidRPr="009811B6" w:rsidRDefault="00A04D42" w:rsidP="00EA07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</w:t>
      </w:r>
      <w:r w:rsidR="00EF18BE" w:rsidRPr="009811B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адровая политика Учреждения направлена на организацию эффективной работы преподавательского состава, от деятельности которого напрямую зависит выполнение поставленных задач и достижения целей Учреждения.</w:t>
      </w:r>
    </w:p>
    <w:p w:rsidR="00840C8F" w:rsidRPr="009811B6" w:rsidRDefault="00840C8F" w:rsidP="00EA07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Все преподаватели регулярно проходят повышение квалификации.</w:t>
      </w:r>
    </w:p>
    <w:p w:rsidR="00840C8F" w:rsidRPr="009811B6" w:rsidRDefault="00840C8F" w:rsidP="00840C8F">
      <w:pPr>
        <w:numPr>
          <w:ilvl w:val="0"/>
          <w:numId w:val="123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Материально-техническое обеспечение образовательной деятельности</w:t>
      </w:r>
    </w:p>
    <w:p w:rsidR="00840C8F" w:rsidRPr="009811B6" w:rsidRDefault="00840C8F" w:rsidP="00EA07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Учреждение осуществляет образовательную деятельность по адресам, указанным в Приложении 001 к лицензии на </w:t>
      </w:r>
      <w:proofErr w:type="gram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право ведения</w:t>
      </w:r>
      <w:proofErr w:type="gram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деятельности.</w:t>
      </w:r>
    </w:p>
    <w:p w:rsidR="00840C8F" w:rsidRPr="009811B6" w:rsidRDefault="00EA0728" w:rsidP="00EA07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Теоретическое обучение осуществляется в аудиторных помещениях по адресу</w:t>
      </w:r>
      <w:r w:rsidR="00372536" w:rsidRPr="009811B6">
        <w:rPr>
          <w:rFonts w:ascii="Times New Roman" w:eastAsia="Times New Roman" w:hAnsi="Times New Roman"/>
          <w:sz w:val="24"/>
          <w:szCs w:val="24"/>
          <w:lang w:eastAsia="ru-RU"/>
        </w:rPr>
        <w:t>: 115516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, Москва, ул. </w:t>
      </w:r>
      <w:r w:rsidR="00372536" w:rsidRPr="009811B6">
        <w:rPr>
          <w:rFonts w:ascii="Times New Roman" w:eastAsia="Times New Roman" w:hAnsi="Times New Roman"/>
          <w:sz w:val="24"/>
          <w:szCs w:val="24"/>
          <w:lang w:eastAsia="ru-RU"/>
        </w:rPr>
        <w:t>Промышленная, дом 8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72536" w:rsidRPr="009811B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C1185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этаж,</w:t>
      </w:r>
      <w:r w:rsidR="00A854B8" w:rsidRPr="009811B6">
        <w:rPr>
          <w:rFonts w:ascii="Times New Roman" w:eastAsia="Times New Roman" w:hAnsi="Times New Roman"/>
          <w:sz w:val="24"/>
          <w:szCs w:val="24"/>
          <w:lang w:eastAsia="ru-RU"/>
        </w:rPr>
        <w:t>, помещение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, в которых возможно проведение занятий с </w:t>
      </w:r>
      <w:r w:rsidR="003F2D07" w:rsidRPr="009811B6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9811B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0C8F" w:rsidRPr="009811B6">
        <w:rPr>
          <w:rFonts w:ascii="Times New Roman" w:eastAsia="Times New Roman" w:hAnsi="Times New Roman"/>
          <w:sz w:val="24"/>
          <w:szCs w:val="24"/>
          <w:lang w:eastAsia="ru-RU"/>
        </w:rPr>
        <w:t>0 обучающимися одновременно (соответственно)., имеются наглядные пособия, макеты, плакаты, технические средства для проведения практических занятий по технической и технической подготовке.</w:t>
      </w:r>
      <w:proofErr w:type="gramEnd"/>
    </w:p>
    <w:p w:rsidR="00840C8F" w:rsidRPr="009811B6" w:rsidRDefault="00840C8F" w:rsidP="00EA07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по специальной физической подготовке осуществляется в спортзале, расположенном по адресу: г. Москва, </w:t>
      </w:r>
      <w:r w:rsidR="00A854B8" w:rsidRPr="009811B6">
        <w:rPr>
          <w:rFonts w:ascii="Times New Roman" w:eastAsia="Times New Roman" w:hAnsi="Times New Roman"/>
          <w:sz w:val="24"/>
          <w:szCs w:val="24"/>
          <w:lang w:eastAsia="ru-RU"/>
        </w:rPr>
        <w:t>Каширское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7270" w:rsidRPr="009811B6">
        <w:rPr>
          <w:rFonts w:ascii="Times New Roman" w:eastAsia="Times New Roman" w:hAnsi="Times New Roman"/>
          <w:sz w:val="24"/>
          <w:szCs w:val="24"/>
          <w:lang w:eastAsia="ru-RU"/>
        </w:rPr>
        <w:t>шоссе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, д.</w:t>
      </w:r>
      <w:r w:rsidR="00A854B8" w:rsidRPr="009811B6">
        <w:rPr>
          <w:rFonts w:ascii="Times New Roman" w:eastAsia="Times New Roman" w:hAnsi="Times New Roman"/>
          <w:sz w:val="24"/>
          <w:szCs w:val="24"/>
          <w:lang w:eastAsia="ru-RU"/>
        </w:rPr>
        <w:t>12</w:t>
      </w:r>
    </w:p>
    <w:p w:rsidR="00840C8F" w:rsidRPr="009811B6" w:rsidRDefault="00840C8F" w:rsidP="00EA07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Практические стрельбы проводятся в тире, расположенн</w:t>
      </w:r>
      <w:r w:rsidR="00457270" w:rsidRPr="009811B6">
        <w:rPr>
          <w:rFonts w:ascii="Times New Roman" w:eastAsia="Times New Roman" w:hAnsi="Times New Roman"/>
          <w:sz w:val="24"/>
          <w:szCs w:val="24"/>
          <w:lang w:eastAsia="ru-RU"/>
        </w:rPr>
        <w:t>ом по адресу:</w:t>
      </w:r>
      <w:r w:rsidR="00457270" w:rsidRPr="009811B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г. Москва, Каширское шоссе </w:t>
      </w:r>
      <w:r w:rsidR="00EA0728" w:rsidRPr="009811B6">
        <w:rPr>
          <w:rFonts w:ascii="Times New Roman" w:eastAsia="Times New Roman" w:hAnsi="Times New Roman"/>
          <w:sz w:val="24"/>
          <w:szCs w:val="24"/>
          <w:lang w:eastAsia="ru-RU"/>
        </w:rPr>
        <w:t>д,</w:t>
      </w:r>
      <w:r w:rsidR="00457270" w:rsidRPr="009811B6">
        <w:rPr>
          <w:rFonts w:ascii="Times New Roman" w:eastAsia="Times New Roman" w:hAnsi="Times New Roman"/>
          <w:sz w:val="24"/>
          <w:szCs w:val="24"/>
          <w:lang w:eastAsia="ru-RU"/>
        </w:rPr>
        <w:t>.12</w:t>
      </w:r>
      <w:r w:rsidR="00EA0728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Указанный тир имеет 5 стрелковых направлений, а также</w:t>
      </w:r>
      <w:r w:rsidR="00BC205A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служебное и гражданское оружие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. Планируется приобретение иных видов и моделей служебного и гражданского оружия.</w:t>
      </w:r>
    </w:p>
    <w:p w:rsidR="00840C8F" w:rsidRPr="009811B6" w:rsidRDefault="00840C8F" w:rsidP="00EA07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Техническое состояние Учреждения удовлетворительное, подтвержденное документами органов пожарного надзора и санитарно-эпидемиологической службы.</w:t>
      </w:r>
    </w:p>
    <w:p w:rsidR="00840C8F" w:rsidRPr="009811B6" w:rsidRDefault="00840C8F" w:rsidP="00EA07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Общая площадь и состояние аудиторного и вспомогательного фондов удовлетворяют лицензионным нормативам.</w:t>
      </w:r>
    </w:p>
    <w:p w:rsidR="00840C8F" w:rsidRPr="009811B6" w:rsidRDefault="00840C8F" w:rsidP="00EA07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Техническая база и учебное оборудование комбината регулярно модернизируется и</w:t>
      </w:r>
      <w:r w:rsidR="00B4211D"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соответствует современному уровню.</w:t>
      </w:r>
    </w:p>
    <w:p w:rsidR="00840C8F" w:rsidRPr="009811B6" w:rsidRDefault="00840C8F" w:rsidP="00B4211D">
      <w:pPr>
        <w:numPr>
          <w:ilvl w:val="0"/>
          <w:numId w:val="13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Выводы по результатам </w:t>
      </w:r>
      <w:proofErr w:type="spellStart"/>
      <w:r w:rsidRPr="009811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</w:p>
    <w:p w:rsidR="00840C8F" w:rsidRPr="009811B6" w:rsidRDefault="00840C8F" w:rsidP="00EA07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Анализ соблюдения контрольных лицензионных нормативов свидетельствует о том, что Учреждение их полностью выполняет.</w:t>
      </w:r>
    </w:p>
    <w:p w:rsidR="00840C8F" w:rsidRPr="009811B6" w:rsidRDefault="00840C8F" w:rsidP="00EA07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</w:t>
      </w:r>
      <w:proofErr w:type="spellStart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установлено:</w:t>
      </w:r>
    </w:p>
    <w:p w:rsidR="00840C8F" w:rsidRPr="009811B6" w:rsidRDefault="00840C8F" w:rsidP="00840C8F">
      <w:pPr>
        <w:numPr>
          <w:ilvl w:val="0"/>
          <w:numId w:val="1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Нормативная и организационно-правовая документация Учреждения  имеется в наличии по всем осуществляемым направлениям деятельности и соответствует действующему законодательству Российской Федерации и нормативным актам.</w:t>
      </w:r>
    </w:p>
    <w:p w:rsidR="00840C8F" w:rsidRPr="009811B6" w:rsidRDefault="00840C8F" w:rsidP="00840C8F">
      <w:pPr>
        <w:numPr>
          <w:ilvl w:val="0"/>
          <w:numId w:val="1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Организационная структура Учреждения  позволяет осуществлять организацию и ведение учебной, учебно-методической, финансово-хозяйственной и иной деятельности в соответствии с набором задач, решаемых в настоящее время.</w:t>
      </w: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br/>
        <w:t>При этом система сопровождения и обеспечения едина для различных направлений образовательной деятельности, что позволяет оптимально использовать ресурсы Учреждения.</w:t>
      </w:r>
    </w:p>
    <w:p w:rsidR="00840C8F" w:rsidRPr="009811B6" w:rsidRDefault="00840C8F" w:rsidP="00840C8F">
      <w:pPr>
        <w:numPr>
          <w:ilvl w:val="0"/>
          <w:numId w:val="1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Организация образовательного процесса, структура и качество подготовки обучающихся являются оптимальными с точки зрения формы, видов и методов обучения.</w:t>
      </w:r>
    </w:p>
    <w:p w:rsidR="00840C8F" w:rsidRPr="009811B6" w:rsidRDefault="00840C8F" w:rsidP="00840C8F">
      <w:pPr>
        <w:numPr>
          <w:ilvl w:val="0"/>
          <w:numId w:val="1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 Внутренняя система оценки качества образования в Учреждении (внутренний контроль) проводится на уровне современных требований, без необходимости внесения в него необходимых корректив, и поиска резервов повышения качества образования.</w:t>
      </w:r>
    </w:p>
    <w:p w:rsidR="00840C8F" w:rsidRPr="009811B6" w:rsidRDefault="00840C8F" w:rsidP="00840C8F">
      <w:pPr>
        <w:numPr>
          <w:ilvl w:val="0"/>
          <w:numId w:val="1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Соответствие учебной, учебно-методической литературы, и иных библиотечно-информационных ресурсов и средств обеспечения образовательного процесса установленным в соответствии с законодательством Российской Федерации требованиям;</w:t>
      </w:r>
    </w:p>
    <w:p w:rsidR="00840C8F" w:rsidRPr="009811B6" w:rsidRDefault="00840C8F" w:rsidP="00840C8F">
      <w:pPr>
        <w:numPr>
          <w:ilvl w:val="0"/>
          <w:numId w:val="1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Соответствие образовательного ценза педагогических работников установленным в соответствии с законодательством Российской Федерации требованиям;</w:t>
      </w:r>
    </w:p>
    <w:p w:rsidR="00B52938" w:rsidRDefault="00840C8F" w:rsidP="009811B6">
      <w:pPr>
        <w:numPr>
          <w:ilvl w:val="0"/>
          <w:numId w:val="134"/>
        </w:numPr>
        <w:spacing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1B6">
        <w:rPr>
          <w:rFonts w:ascii="Times New Roman" w:eastAsia="Times New Roman" w:hAnsi="Times New Roman"/>
          <w:sz w:val="24"/>
          <w:szCs w:val="24"/>
          <w:lang w:eastAsia="ru-RU"/>
        </w:rPr>
        <w:t>Соответствие материально-технического обеспечения образовательной деятельности, установленным в соответствии с законодательством Российской Федерации требованиям.</w:t>
      </w:r>
    </w:p>
    <w:p w:rsidR="00B52938" w:rsidRDefault="00B52938" w:rsidP="00B52938">
      <w:pPr>
        <w:rPr>
          <w:lang w:eastAsia="ru-RU"/>
        </w:rPr>
      </w:pPr>
      <w:r>
        <w:rPr>
          <w:lang w:eastAsia="ru-RU"/>
        </w:rPr>
        <w:br w:type="page"/>
      </w:r>
    </w:p>
    <w:p w:rsidR="00B52938" w:rsidRPr="00FE408E" w:rsidRDefault="00B52938" w:rsidP="00B52938">
      <w:pPr>
        <w:pStyle w:val="a9"/>
        <w:numPr>
          <w:ilvl w:val="0"/>
          <w:numId w:val="131"/>
        </w:numPr>
        <w:jc w:val="center"/>
        <w:rPr>
          <w:rFonts w:ascii="Times New Roman" w:hAnsi="Times New Roman"/>
          <w:b/>
          <w:bCs/>
          <w:sz w:val="24"/>
        </w:rPr>
      </w:pPr>
      <w:r w:rsidRPr="002E1B29">
        <w:rPr>
          <w:rFonts w:ascii="Times New Roman" w:hAnsi="Times New Roman"/>
          <w:b/>
          <w:bCs/>
          <w:sz w:val="24"/>
        </w:rPr>
        <w:lastRenderedPageBreak/>
        <w:t xml:space="preserve">АНАЛИЗ ПОКАЗАТЕЛЕЙ ДЕЯТЕЛЬНОСТИ </w:t>
      </w:r>
    </w:p>
    <w:p w:rsidR="00FE408E" w:rsidRPr="002E1B29" w:rsidRDefault="00FE408E" w:rsidP="00FE408E">
      <w:pPr>
        <w:pStyle w:val="a9"/>
        <w:rPr>
          <w:rFonts w:ascii="Times New Roman" w:hAnsi="Times New Roman"/>
          <w:b/>
          <w:bCs/>
          <w:sz w:val="24"/>
        </w:rPr>
      </w:pPr>
    </w:p>
    <w:tbl>
      <w:tblPr>
        <w:tblW w:w="9649" w:type="dxa"/>
        <w:tblCellSpacing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7484"/>
        <w:gridCol w:w="1545"/>
      </w:tblGrid>
      <w:tr w:rsidR="00FE408E" w:rsidRPr="00FE408E" w:rsidTr="00FE4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45" w:type="dxa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E408E" w:rsidRPr="00FE408E" w:rsidTr="00FE4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45" w:type="dxa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408E" w:rsidRPr="00FE408E" w:rsidTr="00FE4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545" w:type="dxa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ч</w:t>
            </w: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еловек</w:t>
            </w:r>
          </w:p>
        </w:tc>
      </w:tr>
      <w:tr w:rsidR="00FE408E" w:rsidRPr="00FE408E" w:rsidTr="00FE4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545" w:type="dxa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150 </w:t>
            </w: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E408E" w:rsidRPr="00FE408E" w:rsidTr="00FE4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1545" w:type="dxa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E408E" w:rsidRPr="00FE408E" w:rsidTr="00FE4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545" w:type="dxa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E408E" w:rsidRPr="00FE408E" w:rsidTr="00FE4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545" w:type="dxa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E408E" w:rsidRPr="00FE408E" w:rsidTr="00FE4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545" w:type="dxa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E408E" w:rsidRPr="00FE408E" w:rsidTr="00FE4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1545" w:type="dxa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E408E" w:rsidRPr="00FE408E" w:rsidTr="00FE4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545" w:type="dxa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E408E" w:rsidRPr="00FE408E" w:rsidTr="00FE4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08E" w:rsidRPr="00FE408E" w:rsidRDefault="00DD7E83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45" w:type="dxa"/>
            <w:vAlign w:val="center"/>
            <w:hideMark/>
          </w:tcPr>
          <w:p w:rsidR="00FE408E" w:rsidRPr="00FE408E" w:rsidRDefault="00DD7E83" w:rsidP="00DD7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FE408E"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FE408E"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E408E" w:rsidRPr="00FE408E" w:rsidTr="00FE4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45" w:type="dxa"/>
            <w:vAlign w:val="center"/>
            <w:hideMark/>
          </w:tcPr>
          <w:p w:rsidR="00FE408E" w:rsidRPr="00FE408E" w:rsidRDefault="00DD7E83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  <w:r w:rsidR="00FE408E"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408E" w:rsidRPr="00FE408E" w:rsidTr="00FE4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5" w:type="dxa"/>
            <w:vAlign w:val="center"/>
            <w:hideMark/>
          </w:tcPr>
          <w:p w:rsidR="00FE408E" w:rsidRPr="00FE408E" w:rsidRDefault="00DD7E83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FE408E"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408E" w:rsidRPr="00FE408E" w:rsidTr="00FE4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5" w:type="dxa"/>
            <w:vAlign w:val="center"/>
            <w:hideMark/>
          </w:tcPr>
          <w:p w:rsidR="00FE408E" w:rsidRPr="00FE408E" w:rsidRDefault="00DD7E83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FE408E"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408E" w:rsidRPr="00FE408E" w:rsidTr="00FE4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45" w:type="dxa"/>
            <w:vAlign w:val="center"/>
            <w:hideMark/>
          </w:tcPr>
          <w:p w:rsidR="00FE408E" w:rsidRPr="00FE408E" w:rsidRDefault="00DD7E83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FE408E"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408E" w:rsidRPr="00FE408E" w:rsidTr="00FE4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545" w:type="dxa"/>
            <w:vAlign w:val="center"/>
            <w:hideMark/>
          </w:tcPr>
          <w:p w:rsidR="00FE408E" w:rsidRPr="00FE408E" w:rsidRDefault="00DD7E83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="00FE408E"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408E" w:rsidRPr="00FE408E" w:rsidTr="00FE4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45" w:type="dxa"/>
            <w:vAlign w:val="center"/>
            <w:hideMark/>
          </w:tcPr>
          <w:p w:rsidR="00FE408E" w:rsidRPr="00FE408E" w:rsidRDefault="00DD7E83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FE408E"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408E" w:rsidRPr="00FE408E" w:rsidTr="00FE4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 &lt;*&gt;</w:t>
            </w:r>
          </w:p>
        </w:tc>
        <w:tc>
          <w:tcPr>
            <w:tcW w:w="1545" w:type="dxa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D7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E408E" w:rsidRPr="00FE408E" w:rsidTr="00FE4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Финансово-экономическая деятельность</w:t>
            </w:r>
          </w:p>
        </w:tc>
        <w:tc>
          <w:tcPr>
            <w:tcW w:w="1545" w:type="dxa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408E" w:rsidRPr="00FE408E" w:rsidTr="00FE4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45" w:type="dxa"/>
            <w:vAlign w:val="center"/>
            <w:hideMark/>
          </w:tcPr>
          <w:p w:rsidR="00FE408E" w:rsidRPr="00FE408E" w:rsidRDefault="00DD7E83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3950</w:t>
            </w:r>
            <w:r w:rsidR="00FE408E"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FE408E" w:rsidRPr="00FE408E" w:rsidTr="00FE4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45" w:type="dxa"/>
            <w:vAlign w:val="center"/>
            <w:hideMark/>
          </w:tcPr>
          <w:p w:rsidR="00FE408E" w:rsidRPr="00FE408E" w:rsidRDefault="00DD7E83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FE408E"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FE408E" w:rsidRPr="00FE408E" w:rsidTr="00FE4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45" w:type="dxa"/>
            <w:vAlign w:val="center"/>
            <w:hideMark/>
          </w:tcPr>
          <w:p w:rsidR="00FE408E" w:rsidRPr="00FE408E" w:rsidRDefault="00DD7E83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FE408E"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FE408E" w:rsidRPr="00FE408E" w:rsidTr="00FE4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545" w:type="dxa"/>
            <w:vAlign w:val="center"/>
            <w:hideMark/>
          </w:tcPr>
          <w:p w:rsidR="00FE408E" w:rsidRPr="00FE408E" w:rsidRDefault="00DD7E83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FE408E"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E408E" w:rsidRPr="00FE408E" w:rsidTr="00FE4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45" w:type="dxa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408E" w:rsidRPr="00FE408E" w:rsidTr="00FE408E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FE408E" w:rsidRPr="00FE408E" w:rsidRDefault="00FE408E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545" w:type="dxa"/>
            <w:vAlign w:val="center"/>
            <w:hideMark/>
          </w:tcPr>
          <w:p w:rsidR="00FE408E" w:rsidRPr="00FE408E" w:rsidRDefault="00DD7E83" w:rsidP="00FE4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136,9 </w:t>
            </w:r>
            <w:r w:rsidR="00FE408E" w:rsidRPr="00FE4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</w:p>
        </w:tc>
      </w:tr>
    </w:tbl>
    <w:p w:rsidR="000D2D47" w:rsidRPr="009811B6" w:rsidRDefault="000D2D47" w:rsidP="00B52938">
      <w:pPr>
        <w:spacing w:line="240" w:lineRule="auto"/>
        <w:jc w:val="both"/>
        <w:textAlignment w:val="baseline"/>
        <w:rPr>
          <w:rFonts w:ascii="Times New Roman" w:hAnsi="Times New Roman"/>
        </w:rPr>
      </w:pPr>
    </w:p>
    <w:sectPr w:rsidR="000D2D47" w:rsidRPr="009811B6" w:rsidSect="009811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C2D"/>
    <w:multiLevelType w:val="multilevel"/>
    <w:tmpl w:val="7BE2E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666AE"/>
    <w:multiLevelType w:val="multilevel"/>
    <w:tmpl w:val="BAE4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57262"/>
    <w:multiLevelType w:val="multilevel"/>
    <w:tmpl w:val="C642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27E9A"/>
    <w:multiLevelType w:val="multilevel"/>
    <w:tmpl w:val="6376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11F2E"/>
    <w:multiLevelType w:val="multilevel"/>
    <w:tmpl w:val="C894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3676A0"/>
    <w:multiLevelType w:val="multilevel"/>
    <w:tmpl w:val="2FE0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B45DC2"/>
    <w:multiLevelType w:val="multilevel"/>
    <w:tmpl w:val="34CA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964542"/>
    <w:multiLevelType w:val="multilevel"/>
    <w:tmpl w:val="6452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1F4AB9"/>
    <w:multiLevelType w:val="multilevel"/>
    <w:tmpl w:val="E250D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0DC32AED"/>
    <w:multiLevelType w:val="multilevel"/>
    <w:tmpl w:val="16DE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D12B82"/>
    <w:multiLevelType w:val="multilevel"/>
    <w:tmpl w:val="8FE2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9C4DDB"/>
    <w:multiLevelType w:val="multilevel"/>
    <w:tmpl w:val="3F44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2B0413"/>
    <w:multiLevelType w:val="multilevel"/>
    <w:tmpl w:val="13DA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95743A"/>
    <w:multiLevelType w:val="multilevel"/>
    <w:tmpl w:val="56A68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F37452"/>
    <w:multiLevelType w:val="multilevel"/>
    <w:tmpl w:val="7B5C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E104E2"/>
    <w:multiLevelType w:val="multilevel"/>
    <w:tmpl w:val="F546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555EBD"/>
    <w:multiLevelType w:val="multilevel"/>
    <w:tmpl w:val="8212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067548"/>
    <w:multiLevelType w:val="multilevel"/>
    <w:tmpl w:val="266E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BA02E0"/>
    <w:multiLevelType w:val="multilevel"/>
    <w:tmpl w:val="11A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29789E"/>
    <w:multiLevelType w:val="multilevel"/>
    <w:tmpl w:val="3CE8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601B2A"/>
    <w:multiLevelType w:val="multilevel"/>
    <w:tmpl w:val="81E2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A752480"/>
    <w:multiLevelType w:val="multilevel"/>
    <w:tmpl w:val="0452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066C9A"/>
    <w:multiLevelType w:val="multilevel"/>
    <w:tmpl w:val="2F20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B8745C"/>
    <w:multiLevelType w:val="multilevel"/>
    <w:tmpl w:val="7A0C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EFC68C7"/>
    <w:multiLevelType w:val="multilevel"/>
    <w:tmpl w:val="B0FA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314E40"/>
    <w:multiLevelType w:val="multilevel"/>
    <w:tmpl w:val="49CA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F5A7D74"/>
    <w:multiLevelType w:val="multilevel"/>
    <w:tmpl w:val="30AC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0145C7B"/>
    <w:multiLevelType w:val="multilevel"/>
    <w:tmpl w:val="5BA2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0E40137"/>
    <w:multiLevelType w:val="multilevel"/>
    <w:tmpl w:val="77A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4B62622"/>
    <w:multiLevelType w:val="multilevel"/>
    <w:tmpl w:val="634E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4C83348"/>
    <w:multiLevelType w:val="multilevel"/>
    <w:tmpl w:val="197C1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5474C18"/>
    <w:multiLevelType w:val="multilevel"/>
    <w:tmpl w:val="F35CA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5585BCA"/>
    <w:multiLevelType w:val="multilevel"/>
    <w:tmpl w:val="3370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6C34BA6"/>
    <w:multiLevelType w:val="multilevel"/>
    <w:tmpl w:val="D014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7854BA4"/>
    <w:multiLevelType w:val="multilevel"/>
    <w:tmpl w:val="3CF0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7981ABA"/>
    <w:multiLevelType w:val="multilevel"/>
    <w:tmpl w:val="EF400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7BB77D9"/>
    <w:multiLevelType w:val="multilevel"/>
    <w:tmpl w:val="3AF6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2B26B2"/>
    <w:multiLevelType w:val="multilevel"/>
    <w:tmpl w:val="85B6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8626CA5"/>
    <w:multiLevelType w:val="multilevel"/>
    <w:tmpl w:val="6AF6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8D5220C"/>
    <w:multiLevelType w:val="multilevel"/>
    <w:tmpl w:val="B2D8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9E86413"/>
    <w:multiLevelType w:val="multilevel"/>
    <w:tmpl w:val="1570C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D97CCF"/>
    <w:multiLevelType w:val="multilevel"/>
    <w:tmpl w:val="EE78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ADC7CE1"/>
    <w:multiLevelType w:val="multilevel"/>
    <w:tmpl w:val="1A50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BEA6F51"/>
    <w:multiLevelType w:val="multilevel"/>
    <w:tmpl w:val="85A0D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BFA42CD"/>
    <w:multiLevelType w:val="multilevel"/>
    <w:tmpl w:val="C9E85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31269C8"/>
    <w:multiLevelType w:val="multilevel"/>
    <w:tmpl w:val="F356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31452F4"/>
    <w:multiLevelType w:val="multilevel"/>
    <w:tmpl w:val="4700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3C839A6"/>
    <w:multiLevelType w:val="multilevel"/>
    <w:tmpl w:val="AB1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42B041D"/>
    <w:multiLevelType w:val="multilevel"/>
    <w:tmpl w:val="0B50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4A56AE8"/>
    <w:multiLevelType w:val="multilevel"/>
    <w:tmpl w:val="0A48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4E153CD"/>
    <w:multiLevelType w:val="multilevel"/>
    <w:tmpl w:val="50C0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5205153"/>
    <w:multiLevelType w:val="multilevel"/>
    <w:tmpl w:val="6C2E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6F649B3"/>
    <w:multiLevelType w:val="multilevel"/>
    <w:tmpl w:val="5EF42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77E0B31"/>
    <w:multiLevelType w:val="multilevel"/>
    <w:tmpl w:val="F7EE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98C011F"/>
    <w:multiLevelType w:val="multilevel"/>
    <w:tmpl w:val="5FEC4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5">
    <w:nsid w:val="3994346F"/>
    <w:multiLevelType w:val="multilevel"/>
    <w:tmpl w:val="81FE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BC82323"/>
    <w:multiLevelType w:val="multilevel"/>
    <w:tmpl w:val="532A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C246C38"/>
    <w:multiLevelType w:val="multilevel"/>
    <w:tmpl w:val="C5721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CD60B20"/>
    <w:multiLevelType w:val="multilevel"/>
    <w:tmpl w:val="F5E0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DBB6055"/>
    <w:multiLevelType w:val="multilevel"/>
    <w:tmpl w:val="F64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FE86ED6"/>
    <w:multiLevelType w:val="multilevel"/>
    <w:tmpl w:val="B40A8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FF9797C"/>
    <w:multiLevelType w:val="multilevel"/>
    <w:tmpl w:val="DF44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005496D"/>
    <w:multiLevelType w:val="multilevel"/>
    <w:tmpl w:val="3B383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005537A"/>
    <w:multiLevelType w:val="multilevel"/>
    <w:tmpl w:val="781E9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4">
    <w:nsid w:val="40DA1B3A"/>
    <w:multiLevelType w:val="multilevel"/>
    <w:tmpl w:val="8AC40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2545F1F"/>
    <w:multiLevelType w:val="multilevel"/>
    <w:tmpl w:val="E2BE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2BA23A1"/>
    <w:multiLevelType w:val="multilevel"/>
    <w:tmpl w:val="3DF6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3920651"/>
    <w:multiLevelType w:val="multilevel"/>
    <w:tmpl w:val="E19A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4FA6603"/>
    <w:multiLevelType w:val="multilevel"/>
    <w:tmpl w:val="77AC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4FB23B5"/>
    <w:multiLevelType w:val="multilevel"/>
    <w:tmpl w:val="373C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59E018F"/>
    <w:multiLevelType w:val="multilevel"/>
    <w:tmpl w:val="E418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66C6A81"/>
    <w:multiLevelType w:val="multilevel"/>
    <w:tmpl w:val="6730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7E136D2"/>
    <w:multiLevelType w:val="multilevel"/>
    <w:tmpl w:val="AD22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94B1845"/>
    <w:multiLevelType w:val="multilevel"/>
    <w:tmpl w:val="8678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9503B86"/>
    <w:multiLevelType w:val="multilevel"/>
    <w:tmpl w:val="A6F4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9672F06"/>
    <w:multiLevelType w:val="multilevel"/>
    <w:tmpl w:val="8B28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98073ED"/>
    <w:multiLevelType w:val="multilevel"/>
    <w:tmpl w:val="54C0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A1C52E9"/>
    <w:multiLevelType w:val="multilevel"/>
    <w:tmpl w:val="E1E6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A671CCB"/>
    <w:multiLevelType w:val="multilevel"/>
    <w:tmpl w:val="9E70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A7C4A7B"/>
    <w:multiLevelType w:val="multilevel"/>
    <w:tmpl w:val="4ECE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B0A724D"/>
    <w:multiLevelType w:val="multilevel"/>
    <w:tmpl w:val="7318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BE25990"/>
    <w:multiLevelType w:val="multilevel"/>
    <w:tmpl w:val="4BDED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D586121"/>
    <w:multiLevelType w:val="multilevel"/>
    <w:tmpl w:val="FDDC7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D770BAE"/>
    <w:multiLevelType w:val="multilevel"/>
    <w:tmpl w:val="8F5C2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E1E1975"/>
    <w:multiLevelType w:val="multilevel"/>
    <w:tmpl w:val="18F03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5">
    <w:nsid w:val="4E8C19BF"/>
    <w:multiLevelType w:val="multilevel"/>
    <w:tmpl w:val="F1BC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EC9310F"/>
    <w:multiLevelType w:val="multilevel"/>
    <w:tmpl w:val="9BC4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F52314F"/>
    <w:multiLevelType w:val="multilevel"/>
    <w:tmpl w:val="AA3C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FD32279"/>
    <w:multiLevelType w:val="multilevel"/>
    <w:tmpl w:val="6CF4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FFE15D6"/>
    <w:multiLevelType w:val="multilevel"/>
    <w:tmpl w:val="B790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0F76219"/>
    <w:multiLevelType w:val="multilevel"/>
    <w:tmpl w:val="25B4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17705BE"/>
    <w:multiLevelType w:val="multilevel"/>
    <w:tmpl w:val="ED0A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2B65441"/>
    <w:multiLevelType w:val="multilevel"/>
    <w:tmpl w:val="2F96F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2D62FB9"/>
    <w:multiLevelType w:val="multilevel"/>
    <w:tmpl w:val="11BA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2F30765"/>
    <w:multiLevelType w:val="multilevel"/>
    <w:tmpl w:val="BBCAE24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>
    <w:nsid w:val="53093ADE"/>
    <w:multiLevelType w:val="multilevel"/>
    <w:tmpl w:val="17DCB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32A2E55"/>
    <w:multiLevelType w:val="multilevel"/>
    <w:tmpl w:val="3CB8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3925667"/>
    <w:multiLevelType w:val="multilevel"/>
    <w:tmpl w:val="E66E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3EF3695"/>
    <w:multiLevelType w:val="multilevel"/>
    <w:tmpl w:val="6594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5125391"/>
    <w:multiLevelType w:val="multilevel"/>
    <w:tmpl w:val="41E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6DF678C"/>
    <w:multiLevelType w:val="multilevel"/>
    <w:tmpl w:val="4B80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9514A6C"/>
    <w:multiLevelType w:val="multilevel"/>
    <w:tmpl w:val="87C6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B0F19F7"/>
    <w:multiLevelType w:val="multilevel"/>
    <w:tmpl w:val="B64A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CB54C99"/>
    <w:multiLevelType w:val="multilevel"/>
    <w:tmpl w:val="B218C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FF63B3B"/>
    <w:multiLevelType w:val="multilevel"/>
    <w:tmpl w:val="268C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23D1C68"/>
    <w:multiLevelType w:val="multilevel"/>
    <w:tmpl w:val="DAD0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2A93A7F"/>
    <w:multiLevelType w:val="multilevel"/>
    <w:tmpl w:val="A5E85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6191E58"/>
    <w:multiLevelType w:val="multilevel"/>
    <w:tmpl w:val="8D8E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C5664B9"/>
    <w:multiLevelType w:val="multilevel"/>
    <w:tmpl w:val="9A567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1547A2C"/>
    <w:multiLevelType w:val="multilevel"/>
    <w:tmpl w:val="83C2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1BB5510"/>
    <w:multiLevelType w:val="multilevel"/>
    <w:tmpl w:val="1D64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2212C65"/>
    <w:multiLevelType w:val="multilevel"/>
    <w:tmpl w:val="D634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47876BD"/>
    <w:multiLevelType w:val="multilevel"/>
    <w:tmpl w:val="F8C2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4C215A2"/>
    <w:multiLevelType w:val="multilevel"/>
    <w:tmpl w:val="2CC04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56A2E83"/>
    <w:multiLevelType w:val="multilevel"/>
    <w:tmpl w:val="4838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6957F5C"/>
    <w:multiLevelType w:val="multilevel"/>
    <w:tmpl w:val="A6F0D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A1D6BE6"/>
    <w:multiLevelType w:val="multilevel"/>
    <w:tmpl w:val="3E1ABE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AE4459E"/>
    <w:multiLevelType w:val="multilevel"/>
    <w:tmpl w:val="10E8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AF26386"/>
    <w:multiLevelType w:val="multilevel"/>
    <w:tmpl w:val="BC38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BA66ADF"/>
    <w:multiLevelType w:val="multilevel"/>
    <w:tmpl w:val="8030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CA21EB0"/>
    <w:multiLevelType w:val="multilevel"/>
    <w:tmpl w:val="F056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DE22DFF"/>
    <w:multiLevelType w:val="multilevel"/>
    <w:tmpl w:val="9954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EBC53E2"/>
    <w:multiLevelType w:val="multilevel"/>
    <w:tmpl w:val="9342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FF36143"/>
    <w:multiLevelType w:val="multilevel"/>
    <w:tmpl w:val="1256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63"/>
    <w:lvlOverride w:ilvl="0">
      <w:startOverride w:val="1"/>
    </w:lvlOverride>
  </w:num>
  <w:num w:numId="3">
    <w:abstractNumId w:val="119"/>
    <w:lvlOverride w:ilvl="0">
      <w:startOverride w:val="1"/>
    </w:lvlOverride>
  </w:num>
  <w:num w:numId="4">
    <w:abstractNumId w:val="115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9"/>
  </w:num>
  <w:num w:numId="7">
    <w:abstractNumId w:val="121"/>
    <w:lvlOverride w:ilvl="0">
      <w:startOverride w:val="1"/>
    </w:lvlOverride>
  </w:num>
  <w:num w:numId="8">
    <w:abstractNumId w:val="59"/>
  </w:num>
  <w:num w:numId="9">
    <w:abstractNumId w:val="22"/>
    <w:lvlOverride w:ilvl="0">
      <w:startOverride w:val="2"/>
    </w:lvlOverride>
  </w:num>
  <w:num w:numId="10">
    <w:abstractNumId w:val="78"/>
    <w:lvlOverride w:ilvl="0">
      <w:startOverride w:val="2"/>
    </w:lvlOverride>
  </w:num>
  <w:num w:numId="11">
    <w:abstractNumId w:val="120"/>
    <w:lvlOverride w:ilvl="0">
      <w:startOverride w:val="2"/>
    </w:lvlOverride>
  </w:num>
  <w:num w:numId="12">
    <w:abstractNumId w:val="27"/>
    <w:lvlOverride w:ilvl="0">
      <w:startOverride w:val="2"/>
    </w:lvlOverride>
  </w:num>
  <w:num w:numId="13">
    <w:abstractNumId w:val="17"/>
    <w:lvlOverride w:ilvl="0">
      <w:startOverride w:val="2"/>
    </w:lvlOverride>
  </w:num>
  <w:num w:numId="14">
    <w:abstractNumId w:val="82"/>
    <w:lvlOverride w:ilvl="0">
      <w:startOverride w:val="2"/>
    </w:lvlOverride>
  </w:num>
  <w:num w:numId="15">
    <w:abstractNumId w:val="14"/>
    <w:lvlOverride w:ilvl="0">
      <w:startOverride w:val="2"/>
    </w:lvlOverride>
  </w:num>
  <w:num w:numId="16">
    <w:abstractNumId w:val="100"/>
  </w:num>
  <w:num w:numId="17">
    <w:abstractNumId w:val="13"/>
  </w:num>
  <w:num w:numId="18">
    <w:abstractNumId w:val="54"/>
  </w:num>
  <w:num w:numId="19">
    <w:abstractNumId w:val="26"/>
  </w:num>
  <w:num w:numId="20">
    <w:abstractNumId w:val="108"/>
    <w:lvlOverride w:ilvl="0">
      <w:startOverride w:val="5"/>
    </w:lvlOverride>
  </w:num>
  <w:num w:numId="21">
    <w:abstractNumId w:val="108"/>
    <w:lvlOverride w:ilvl="0">
      <w:startOverride w:val="6"/>
    </w:lvlOverride>
  </w:num>
  <w:num w:numId="22">
    <w:abstractNumId w:val="108"/>
    <w:lvlOverride w:ilvl="0">
      <w:startOverride w:val="7"/>
    </w:lvlOverride>
  </w:num>
  <w:num w:numId="23">
    <w:abstractNumId w:val="65"/>
  </w:num>
  <w:num w:numId="24">
    <w:abstractNumId w:val="98"/>
    <w:lvlOverride w:ilvl="0">
      <w:startOverride w:val="8"/>
    </w:lvlOverride>
  </w:num>
  <w:num w:numId="25">
    <w:abstractNumId w:val="98"/>
    <w:lvlOverride w:ilvl="0">
      <w:startOverride w:val="9"/>
    </w:lvlOverride>
  </w:num>
  <w:num w:numId="26">
    <w:abstractNumId w:val="98"/>
    <w:lvlOverride w:ilvl="0">
      <w:startOverride w:val="10"/>
    </w:lvlOverride>
  </w:num>
  <w:num w:numId="27">
    <w:abstractNumId w:val="98"/>
    <w:lvlOverride w:ilvl="0">
      <w:startOverride w:val="11"/>
    </w:lvlOverride>
  </w:num>
  <w:num w:numId="28">
    <w:abstractNumId w:val="98"/>
    <w:lvlOverride w:ilvl="0">
      <w:startOverride w:val="12"/>
    </w:lvlOverride>
  </w:num>
  <w:num w:numId="29">
    <w:abstractNumId w:val="98"/>
    <w:lvlOverride w:ilvl="0">
      <w:startOverride w:val="13"/>
    </w:lvlOverride>
  </w:num>
  <w:num w:numId="30">
    <w:abstractNumId w:val="98"/>
    <w:lvlOverride w:ilvl="0">
      <w:startOverride w:val="14"/>
    </w:lvlOverride>
  </w:num>
  <w:num w:numId="31">
    <w:abstractNumId w:val="98"/>
    <w:lvlOverride w:ilvl="0">
      <w:startOverride w:val="15"/>
    </w:lvlOverride>
  </w:num>
  <w:num w:numId="32">
    <w:abstractNumId w:val="98"/>
    <w:lvlOverride w:ilvl="0">
      <w:startOverride w:val="16"/>
    </w:lvlOverride>
  </w:num>
  <w:num w:numId="33">
    <w:abstractNumId w:val="98"/>
    <w:lvlOverride w:ilvl="0">
      <w:startOverride w:val="17"/>
    </w:lvlOverride>
  </w:num>
  <w:num w:numId="34">
    <w:abstractNumId w:val="113"/>
  </w:num>
  <w:num w:numId="35">
    <w:abstractNumId w:val="8"/>
  </w:num>
  <w:num w:numId="36">
    <w:abstractNumId w:val="28"/>
    <w:lvlOverride w:ilvl="0">
      <w:startOverride w:val="2"/>
    </w:lvlOverride>
  </w:num>
  <w:num w:numId="37">
    <w:abstractNumId w:val="118"/>
    <w:lvlOverride w:ilvl="0">
      <w:startOverride w:val="2"/>
    </w:lvlOverride>
  </w:num>
  <w:num w:numId="38">
    <w:abstractNumId w:val="116"/>
  </w:num>
  <w:num w:numId="39">
    <w:abstractNumId w:val="75"/>
    <w:lvlOverride w:ilvl="0">
      <w:startOverride w:val="2"/>
    </w:lvlOverride>
  </w:num>
  <w:num w:numId="40">
    <w:abstractNumId w:val="87"/>
    <w:lvlOverride w:ilvl="0">
      <w:startOverride w:val="2"/>
    </w:lvlOverride>
  </w:num>
  <w:num w:numId="41">
    <w:abstractNumId w:val="37"/>
    <w:lvlOverride w:ilvl="0">
      <w:startOverride w:val="2"/>
    </w:lvlOverride>
  </w:num>
  <w:num w:numId="42">
    <w:abstractNumId w:val="55"/>
    <w:lvlOverride w:ilvl="0">
      <w:startOverride w:val="2"/>
    </w:lvlOverride>
  </w:num>
  <w:num w:numId="43">
    <w:abstractNumId w:val="122"/>
    <w:lvlOverride w:ilvl="0">
      <w:startOverride w:val="2"/>
    </w:lvlOverride>
  </w:num>
  <w:num w:numId="44">
    <w:abstractNumId w:val="0"/>
    <w:lvlOverride w:ilvl="0">
      <w:startOverride w:val="3"/>
    </w:lvlOverride>
  </w:num>
  <w:num w:numId="45">
    <w:abstractNumId w:val="12"/>
  </w:num>
  <w:num w:numId="46">
    <w:abstractNumId w:val="90"/>
  </w:num>
  <w:num w:numId="47">
    <w:abstractNumId w:val="57"/>
    <w:lvlOverride w:ilvl="0">
      <w:startOverride w:val="3"/>
    </w:lvlOverride>
  </w:num>
  <w:num w:numId="48">
    <w:abstractNumId w:val="95"/>
    <w:lvlOverride w:ilvl="0">
      <w:startOverride w:val="3"/>
    </w:lvlOverride>
  </w:num>
  <w:num w:numId="49">
    <w:abstractNumId w:val="81"/>
    <w:lvlOverride w:ilvl="0">
      <w:startOverride w:val="3"/>
    </w:lvlOverride>
  </w:num>
  <w:num w:numId="50">
    <w:abstractNumId w:val="44"/>
    <w:lvlOverride w:ilvl="0">
      <w:startOverride w:val="3"/>
    </w:lvlOverride>
  </w:num>
  <w:num w:numId="51">
    <w:abstractNumId w:val="85"/>
    <w:lvlOverride w:ilvl="0">
      <w:startOverride w:val="3"/>
    </w:lvlOverride>
  </w:num>
  <w:num w:numId="52">
    <w:abstractNumId w:val="3"/>
    <w:lvlOverride w:ilvl="0">
      <w:startOverride w:val="4"/>
    </w:lvlOverride>
  </w:num>
  <w:num w:numId="53">
    <w:abstractNumId w:val="111"/>
    <w:lvlOverride w:ilvl="0">
      <w:startOverride w:val="4"/>
    </w:lvlOverride>
  </w:num>
  <w:num w:numId="54">
    <w:abstractNumId w:val="70"/>
  </w:num>
  <w:num w:numId="55">
    <w:abstractNumId w:val="52"/>
    <w:lvlOverride w:ilvl="0">
      <w:startOverride w:val="5"/>
    </w:lvlOverride>
  </w:num>
  <w:num w:numId="56">
    <w:abstractNumId w:val="1"/>
    <w:lvlOverride w:ilvl="0">
      <w:startOverride w:val="5"/>
    </w:lvlOverride>
  </w:num>
  <w:num w:numId="57">
    <w:abstractNumId w:val="58"/>
    <w:lvlOverride w:ilvl="0">
      <w:startOverride w:val="5"/>
    </w:lvlOverride>
  </w:num>
  <w:num w:numId="58">
    <w:abstractNumId w:val="97"/>
    <w:lvlOverride w:ilvl="0">
      <w:startOverride w:val="5"/>
    </w:lvlOverride>
  </w:num>
  <w:num w:numId="59">
    <w:abstractNumId w:val="2"/>
    <w:lvlOverride w:ilvl="0">
      <w:startOverride w:val="5"/>
    </w:lvlOverride>
  </w:num>
  <w:num w:numId="60">
    <w:abstractNumId w:val="43"/>
    <w:lvlOverride w:ilvl="0">
      <w:startOverride w:val="5"/>
    </w:lvlOverride>
  </w:num>
  <w:num w:numId="61">
    <w:abstractNumId w:val="43"/>
    <w:lvlOverride w:ilvl="0">
      <w:startOverride w:val="5"/>
    </w:lvlOverride>
  </w:num>
  <w:num w:numId="62">
    <w:abstractNumId w:val="16"/>
    <w:lvlOverride w:ilvl="0">
      <w:startOverride w:val="5"/>
    </w:lvlOverride>
  </w:num>
  <w:num w:numId="63">
    <w:abstractNumId w:val="72"/>
    <w:lvlOverride w:ilvl="0">
      <w:startOverride w:val="5"/>
    </w:lvlOverride>
  </w:num>
  <w:num w:numId="64">
    <w:abstractNumId w:val="77"/>
  </w:num>
  <w:num w:numId="65">
    <w:abstractNumId w:val="114"/>
  </w:num>
  <w:num w:numId="66">
    <w:abstractNumId w:val="103"/>
    <w:lvlOverride w:ilvl="0">
      <w:startOverride w:val="5"/>
    </w:lvlOverride>
  </w:num>
  <w:num w:numId="67">
    <w:abstractNumId w:val="51"/>
    <w:lvlOverride w:ilvl="0">
      <w:startOverride w:val="5"/>
    </w:lvlOverride>
  </w:num>
  <w:num w:numId="68">
    <w:abstractNumId w:val="99"/>
    <w:lvlOverride w:ilvl="0">
      <w:startOverride w:val="5"/>
    </w:lvlOverride>
  </w:num>
  <w:num w:numId="69">
    <w:abstractNumId w:val="86"/>
  </w:num>
  <w:num w:numId="70">
    <w:abstractNumId w:val="46"/>
    <w:lvlOverride w:ilvl="0">
      <w:startOverride w:val="5"/>
    </w:lvlOverride>
  </w:num>
  <w:num w:numId="71">
    <w:abstractNumId w:val="25"/>
  </w:num>
  <w:num w:numId="72">
    <w:abstractNumId w:val="30"/>
    <w:lvlOverride w:ilvl="0">
      <w:startOverride w:val="5"/>
    </w:lvlOverride>
  </w:num>
  <w:num w:numId="73">
    <w:abstractNumId w:val="5"/>
  </w:num>
  <w:num w:numId="74">
    <w:abstractNumId w:val="42"/>
  </w:num>
  <w:num w:numId="75">
    <w:abstractNumId w:val="91"/>
    <w:lvlOverride w:ilvl="0">
      <w:startOverride w:val="5"/>
    </w:lvlOverride>
  </w:num>
  <w:num w:numId="76">
    <w:abstractNumId w:val="107"/>
    <w:lvlOverride w:ilvl="0">
      <w:startOverride w:val="5"/>
    </w:lvlOverride>
  </w:num>
  <w:num w:numId="77">
    <w:abstractNumId w:val="107"/>
    <w:lvlOverride w:ilvl="0">
      <w:startOverride w:val="5"/>
    </w:lvlOverride>
  </w:num>
  <w:num w:numId="78">
    <w:abstractNumId w:val="80"/>
    <w:lvlOverride w:ilvl="0">
      <w:startOverride w:val="5"/>
    </w:lvlOverride>
  </w:num>
  <w:num w:numId="79">
    <w:abstractNumId w:val="41"/>
    <w:lvlOverride w:ilvl="0">
      <w:startOverride w:val="5"/>
    </w:lvlOverride>
  </w:num>
  <w:num w:numId="80">
    <w:abstractNumId w:val="89"/>
    <w:lvlOverride w:ilvl="0">
      <w:startOverride w:val="5"/>
    </w:lvlOverride>
  </w:num>
  <w:num w:numId="81">
    <w:abstractNumId w:val="76"/>
    <w:lvlOverride w:ilvl="0">
      <w:startOverride w:val="5"/>
    </w:lvlOverride>
  </w:num>
  <w:num w:numId="82">
    <w:abstractNumId w:val="10"/>
  </w:num>
  <w:num w:numId="83">
    <w:abstractNumId w:val="15"/>
  </w:num>
  <w:num w:numId="84">
    <w:abstractNumId w:val="53"/>
  </w:num>
  <w:num w:numId="85">
    <w:abstractNumId w:val="45"/>
    <w:lvlOverride w:ilvl="0">
      <w:startOverride w:val="5"/>
    </w:lvlOverride>
  </w:num>
  <w:num w:numId="86">
    <w:abstractNumId w:val="105"/>
  </w:num>
  <w:num w:numId="87">
    <w:abstractNumId w:val="96"/>
    <w:lvlOverride w:ilvl="0">
      <w:startOverride w:val="5"/>
    </w:lvlOverride>
  </w:num>
  <w:num w:numId="88">
    <w:abstractNumId w:val="66"/>
    <w:lvlOverride w:ilvl="0">
      <w:startOverride w:val="5"/>
    </w:lvlOverride>
  </w:num>
  <w:num w:numId="89">
    <w:abstractNumId w:val="101"/>
    <w:lvlOverride w:ilvl="0">
      <w:startOverride w:val="5"/>
    </w:lvlOverride>
  </w:num>
  <w:num w:numId="90">
    <w:abstractNumId w:val="33"/>
    <w:lvlOverride w:ilvl="0">
      <w:startOverride w:val="5"/>
    </w:lvlOverride>
  </w:num>
  <w:num w:numId="91">
    <w:abstractNumId w:val="11"/>
  </w:num>
  <w:num w:numId="92">
    <w:abstractNumId w:val="110"/>
    <w:lvlOverride w:ilvl="0">
      <w:startOverride w:val="5"/>
    </w:lvlOverride>
  </w:num>
  <w:num w:numId="93">
    <w:abstractNumId w:val="4"/>
    <w:lvlOverride w:ilvl="0">
      <w:startOverride w:val="6"/>
    </w:lvlOverride>
  </w:num>
  <w:num w:numId="94">
    <w:abstractNumId w:val="79"/>
    <w:lvlOverride w:ilvl="0">
      <w:startOverride w:val="6"/>
    </w:lvlOverride>
  </w:num>
  <w:num w:numId="95">
    <w:abstractNumId w:val="106"/>
    <w:lvlOverride w:ilvl="0">
      <w:startOverride w:val="6"/>
    </w:lvlOverride>
  </w:num>
  <w:num w:numId="96">
    <w:abstractNumId w:val="74"/>
  </w:num>
  <w:num w:numId="97">
    <w:abstractNumId w:val="117"/>
  </w:num>
  <w:num w:numId="98">
    <w:abstractNumId w:val="19"/>
  </w:num>
  <w:num w:numId="99">
    <w:abstractNumId w:val="32"/>
  </w:num>
  <w:num w:numId="100">
    <w:abstractNumId w:val="71"/>
  </w:num>
  <w:num w:numId="101">
    <w:abstractNumId w:val="23"/>
  </w:num>
  <w:num w:numId="102">
    <w:abstractNumId w:val="6"/>
  </w:num>
  <w:num w:numId="103">
    <w:abstractNumId w:val="49"/>
    <w:lvlOverride w:ilvl="0">
      <w:startOverride w:val="6"/>
    </w:lvlOverride>
  </w:num>
  <w:num w:numId="104">
    <w:abstractNumId w:val="112"/>
  </w:num>
  <w:num w:numId="105">
    <w:abstractNumId w:val="68"/>
    <w:lvlOverride w:ilvl="0">
      <w:startOverride w:val="6"/>
    </w:lvlOverride>
  </w:num>
  <w:num w:numId="106">
    <w:abstractNumId w:val="20"/>
  </w:num>
  <w:num w:numId="107">
    <w:abstractNumId w:val="18"/>
    <w:lvlOverride w:ilvl="0">
      <w:startOverride w:val="6"/>
    </w:lvlOverride>
  </w:num>
  <w:num w:numId="108">
    <w:abstractNumId w:val="48"/>
  </w:num>
  <w:num w:numId="109">
    <w:abstractNumId w:val="9"/>
  </w:num>
  <w:num w:numId="110">
    <w:abstractNumId w:val="69"/>
  </w:num>
  <w:num w:numId="111">
    <w:abstractNumId w:val="21"/>
  </w:num>
  <w:num w:numId="112">
    <w:abstractNumId w:val="92"/>
    <w:lvlOverride w:ilvl="0">
      <w:startOverride w:val="7"/>
    </w:lvlOverride>
  </w:num>
  <w:num w:numId="113">
    <w:abstractNumId w:val="67"/>
  </w:num>
  <w:num w:numId="114">
    <w:abstractNumId w:val="123"/>
  </w:num>
  <w:num w:numId="115">
    <w:abstractNumId w:val="83"/>
  </w:num>
  <w:num w:numId="116">
    <w:abstractNumId w:val="109"/>
  </w:num>
  <w:num w:numId="117">
    <w:abstractNumId w:val="40"/>
    <w:lvlOverride w:ilvl="0">
      <w:startOverride w:val="8"/>
    </w:lvlOverride>
  </w:num>
  <w:num w:numId="118">
    <w:abstractNumId w:val="73"/>
  </w:num>
  <w:num w:numId="119">
    <w:abstractNumId w:val="35"/>
    <w:lvlOverride w:ilvl="0">
      <w:startOverride w:val="2"/>
    </w:lvlOverride>
  </w:num>
  <w:num w:numId="120">
    <w:abstractNumId w:val="104"/>
    <w:lvlOverride w:ilvl="0">
      <w:startOverride w:val="3"/>
    </w:lvlOverride>
  </w:num>
  <w:num w:numId="121">
    <w:abstractNumId w:val="64"/>
    <w:lvlOverride w:ilvl="0">
      <w:startOverride w:val="8"/>
    </w:lvlOverride>
  </w:num>
  <w:num w:numId="122">
    <w:abstractNumId w:val="36"/>
    <w:lvlOverride w:ilvl="0">
      <w:startOverride w:val="8"/>
    </w:lvlOverride>
  </w:num>
  <w:num w:numId="123">
    <w:abstractNumId w:val="38"/>
    <w:lvlOverride w:ilvl="0">
      <w:startOverride w:val="9"/>
    </w:lvlOverride>
  </w:num>
  <w:num w:numId="124">
    <w:abstractNumId w:val="62"/>
    <w:lvlOverride w:ilvl="0">
      <w:startOverride w:val="9"/>
    </w:lvlOverride>
  </w:num>
  <w:num w:numId="125">
    <w:abstractNumId w:val="60"/>
    <w:lvlOverride w:ilvl="0">
      <w:startOverride w:val="9"/>
    </w:lvlOverride>
  </w:num>
  <w:num w:numId="126">
    <w:abstractNumId w:val="47"/>
    <w:lvlOverride w:ilvl="0">
      <w:startOverride w:val="9"/>
    </w:lvlOverride>
  </w:num>
  <w:num w:numId="127">
    <w:abstractNumId w:val="24"/>
    <w:lvlOverride w:ilvl="0">
      <w:startOverride w:val="9"/>
    </w:lvlOverride>
  </w:num>
  <w:num w:numId="128">
    <w:abstractNumId w:val="34"/>
    <w:lvlOverride w:ilvl="0">
      <w:startOverride w:val="9"/>
    </w:lvlOverride>
  </w:num>
  <w:num w:numId="129">
    <w:abstractNumId w:val="31"/>
    <w:lvlOverride w:ilvl="0">
      <w:startOverride w:val="9"/>
    </w:lvlOverride>
  </w:num>
  <w:num w:numId="130">
    <w:abstractNumId w:val="61"/>
    <w:lvlOverride w:ilvl="0">
      <w:startOverride w:val="9"/>
    </w:lvlOverride>
  </w:num>
  <w:num w:numId="131">
    <w:abstractNumId w:val="50"/>
    <w:lvlOverride w:ilvl="0">
      <w:startOverride w:val="10"/>
    </w:lvlOverride>
  </w:num>
  <w:num w:numId="132">
    <w:abstractNumId w:val="56"/>
    <w:lvlOverride w:ilvl="0">
      <w:startOverride w:val="10"/>
    </w:lvlOverride>
  </w:num>
  <w:num w:numId="133">
    <w:abstractNumId w:val="93"/>
    <w:lvlOverride w:ilvl="0">
      <w:startOverride w:val="10"/>
    </w:lvlOverride>
  </w:num>
  <w:num w:numId="134">
    <w:abstractNumId w:val="102"/>
  </w:num>
  <w:num w:numId="135">
    <w:abstractNumId w:val="88"/>
  </w:num>
  <w:num w:numId="136">
    <w:abstractNumId w:val="84"/>
  </w:num>
  <w:num w:numId="137">
    <w:abstractNumId w:val="94"/>
  </w:num>
  <w:numIdMacAtCleanup w:val="1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C8F"/>
    <w:rsid w:val="000044A8"/>
    <w:rsid w:val="000122F4"/>
    <w:rsid w:val="000530F5"/>
    <w:rsid w:val="000930FB"/>
    <w:rsid w:val="000A2C7D"/>
    <w:rsid w:val="000A4938"/>
    <w:rsid w:val="000C6AA0"/>
    <w:rsid w:val="000D2D47"/>
    <w:rsid w:val="000D6EC6"/>
    <w:rsid w:val="000E00C2"/>
    <w:rsid w:val="000E1CF6"/>
    <w:rsid w:val="000F4614"/>
    <w:rsid w:val="00136BE0"/>
    <w:rsid w:val="001511F9"/>
    <w:rsid w:val="00185A33"/>
    <w:rsid w:val="001939D1"/>
    <w:rsid w:val="001A6B46"/>
    <w:rsid w:val="001C6B5A"/>
    <w:rsid w:val="001D03E0"/>
    <w:rsid w:val="001F2132"/>
    <w:rsid w:val="001F2B4D"/>
    <w:rsid w:val="001F4639"/>
    <w:rsid w:val="00201030"/>
    <w:rsid w:val="00216DA9"/>
    <w:rsid w:val="00241FE7"/>
    <w:rsid w:val="00257EDE"/>
    <w:rsid w:val="00263338"/>
    <w:rsid w:val="0027400C"/>
    <w:rsid w:val="002831EA"/>
    <w:rsid w:val="00283962"/>
    <w:rsid w:val="002931F8"/>
    <w:rsid w:val="002C3B25"/>
    <w:rsid w:val="002F195D"/>
    <w:rsid w:val="00317040"/>
    <w:rsid w:val="00344100"/>
    <w:rsid w:val="00372536"/>
    <w:rsid w:val="0039111F"/>
    <w:rsid w:val="003A3AEA"/>
    <w:rsid w:val="003B4D0F"/>
    <w:rsid w:val="003C1185"/>
    <w:rsid w:val="003D2C61"/>
    <w:rsid w:val="003D4114"/>
    <w:rsid w:val="003D71E3"/>
    <w:rsid w:val="003E5CE2"/>
    <w:rsid w:val="003F2D07"/>
    <w:rsid w:val="003F40D9"/>
    <w:rsid w:val="004104A1"/>
    <w:rsid w:val="00426EB1"/>
    <w:rsid w:val="00451498"/>
    <w:rsid w:val="00457270"/>
    <w:rsid w:val="004579B4"/>
    <w:rsid w:val="00466FB7"/>
    <w:rsid w:val="0047064D"/>
    <w:rsid w:val="00473E2D"/>
    <w:rsid w:val="004767B9"/>
    <w:rsid w:val="0049145B"/>
    <w:rsid w:val="004A1705"/>
    <w:rsid w:val="004B44CE"/>
    <w:rsid w:val="004B6D0B"/>
    <w:rsid w:val="004C0E1E"/>
    <w:rsid w:val="004C1A2B"/>
    <w:rsid w:val="004E0ECC"/>
    <w:rsid w:val="004E4519"/>
    <w:rsid w:val="004F4295"/>
    <w:rsid w:val="004F587F"/>
    <w:rsid w:val="00522D57"/>
    <w:rsid w:val="0053319F"/>
    <w:rsid w:val="00534A9E"/>
    <w:rsid w:val="00534DFA"/>
    <w:rsid w:val="00542C9E"/>
    <w:rsid w:val="00553E82"/>
    <w:rsid w:val="005609B5"/>
    <w:rsid w:val="00563D97"/>
    <w:rsid w:val="005E24F6"/>
    <w:rsid w:val="00601211"/>
    <w:rsid w:val="00623686"/>
    <w:rsid w:val="00661CA7"/>
    <w:rsid w:val="006875DA"/>
    <w:rsid w:val="0069353F"/>
    <w:rsid w:val="006A4B30"/>
    <w:rsid w:val="006D5502"/>
    <w:rsid w:val="007301F7"/>
    <w:rsid w:val="00743599"/>
    <w:rsid w:val="007471F2"/>
    <w:rsid w:val="00754535"/>
    <w:rsid w:val="0078232F"/>
    <w:rsid w:val="00795443"/>
    <w:rsid w:val="007C7004"/>
    <w:rsid w:val="007E09FB"/>
    <w:rsid w:val="007E3BBE"/>
    <w:rsid w:val="0080589F"/>
    <w:rsid w:val="0080770F"/>
    <w:rsid w:val="00816113"/>
    <w:rsid w:val="00832EF6"/>
    <w:rsid w:val="00833BBB"/>
    <w:rsid w:val="00840C8F"/>
    <w:rsid w:val="008605FB"/>
    <w:rsid w:val="008B3388"/>
    <w:rsid w:val="008B4BD8"/>
    <w:rsid w:val="008C27B2"/>
    <w:rsid w:val="008E1762"/>
    <w:rsid w:val="008F3A65"/>
    <w:rsid w:val="009030D9"/>
    <w:rsid w:val="00915D0C"/>
    <w:rsid w:val="00923623"/>
    <w:rsid w:val="009811B6"/>
    <w:rsid w:val="00984E0E"/>
    <w:rsid w:val="009E5139"/>
    <w:rsid w:val="009F5F38"/>
    <w:rsid w:val="00A03121"/>
    <w:rsid w:val="00A04D42"/>
    <w:rsid w:val="00A5422C"/>
    <w:rsid w:val="00A80CE3"/>
    <w:rsid w:val="00A854B8"/>
    <w:rsid w:val="00A96584"/>
    <w:rsid w:val="00AB3F14"/>
    <w:rsid w:val="00AD74DD"/>
    <w:rsid w:val="00AE5CD9"/>
    <w:rsid w:val="00B01656"/>
    <w:rsid w:val="00B10F09"/>
    <w:rsid w:val="00B4211D"/>
    <w:rsid w:val="00B43C76"/>
    <w:rsid w:val="00B52938"/>
    <w:rsid w:val="00B95154"/>
    <w:rsid w:val="00BC205A"/>
    <w:rsid w:val="00BC7277"/>
    <w:rsid w:val="00C0596D"/>
    <w:rsid w:val="00C61B90"/>
    <w:rsid w:val="00C63FF5"/>
    <w:rsid w:val="00C94E0E"/>
    <w:rsid w:val="00C96BF4"/>
    <w:rsid w:val="00CA4355"/>
    <w:rsid w:val="00CE5F08"/>
    <w:rsid w:val="00D22246"/>
    <w:rsid w:val="00D52795"/>
    <w:rsid w:val="00D52A77"/>
    <w:rsid w:val="00D71595"/>
    <w:rsid w:val="00DA76A4"/>
    <w:rsid w:val="00DD7E83"/>
    <w:rsid w:val="00DF636D"/>
    <w:rsid w:val="00E14861"/>
    <w:rsid w:val="00E25464"/>
    <w:rsid w:val="00E33682"/>
    <w:rsid w:val="00E433B6"/>
    <w:rsid w:val="00E6328F"/>
    <w:rsid w:val="00E645D3"/>
    <w:rsid w:val="00E74519"/>
    <w:rsid w:val="00E95870"/>
    <w:rsid w:val="00E9623E"/>
    <w:rsid w:val="00EA0728"/>
    <w:rsid w:val="00EA2D76"/>
    <w:rsid w:val="00ED2E00"/>
    <w:rsid w:val="00EF18BE"/>
    <w:rsid w:val="00EF568F"/>
    <w:rsid w:val="00F06F69"/>
    <w:rsid w:val="00F449BB"/>
    <w:rsid w:val="00F533C9"/>
    <w:rsid w:val="00F5787A"/>
    <w:rsid w:val="00FC7179"/>
    <w:rsid w:val="00FD405A"/>
    <w:rsid w:val="00FE408E"/>
    <w:rsid w:val="00FE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4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FE40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C8F"/>
    <w:rPr>
      <w:b/>
      <w:bCs/>
    </w:rPr>
  </w:style>
  <w:style w:type="character" w:styleId="a5">
    <w:name w:val="Hyperlink"/>
    <w:basedOn w:val="a0"/>
    <w:uiPriority w:val="99"/>
    <w:semiHidden/>
    <w:unhideWhenUsed/>
    <w:rsid w:val="00840C8F"/>
    <w:rPr>
      <w:color w:val="0000FF"/>
      <w:u w:val="single"/>
    </w:rPr>
  </w:style>
  <w:style w:type="table" w:styleId="a6">
    <w:name w:val="Table Grid"/>
    <w:basedOn w:val="a1"/>
    <w:uiPriority w:val="59"/>
    <w:rsid w:val="00E958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4E4519"/>
    <w:pPr>
      <w:spacing w:after="0" w:line="240" w:lineRule="auto"/>
      <w:jc w:val="center"/>
    </w:pPr>
    <w:rPr>
      <w:rFonts w:ascii="Arial Narrow" w:eastAsia="Times New Roman" w:hAnsi="Arial Narrow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4E4519"/>
    <w:rPr>
      <w:rFonts w:ascii="Arial Narrow" w:eastAsia="Times New Roman" w:hAnsi="Arial Narrow"/>
      <w:sz w:val="28"/>
      <w:lang w:eastAsia="ar-SA"/>
    </w:rPr>
  </w:style>
  <w:style w:type="paragraph" w:styleId="a9">
    <w:name w:val="List Paragraph"/>
    <w:basedOn w:val="a"/>
    <w:uiPriority w:val="34"/>
    <w:qFormat/>
    <w:rsid w:val="004E4519"/>
    <w:pPr>
      <w:spacing w:after="0" w:line="240" w:lineRule="auto"/>
      <w:ind w:left="720"/>
      <w:contextualSpacing/>
    </w:pPr>
    <w:rPr>
      <w:rFonts w:ascii="Arial" w:eastAsia="Times New Roman" w:hAnsi="Arial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408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FE4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33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4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FE40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C8F"/>
    <w:rPr>
      <w:b/>
      <w:bCs/>
    </w:rPr>
  </w:style>
  <w:style w:type="character" w:styleId="a5">
    <w:name w:val="Hyperlink"/>
    <w:basedOn w:val="a0"/>
    <w:uiPriority w:val="99"/>
    <w:semiHidden/>
    <w:unhideWhenUsed/>
    <w:rsid w:val="00840C8F"/>
    <w:rPr>
      <w:color w:val="0000FF"/>
      <w:u w:val="single"/>
    </w:rPr>
  </w:style>
  <w:style w:type="table" w:styleId="a6">
    <w:name w:val="Table Grid"/>
    <w:basedOn w:val="a1"/>
    <w:uiPriority w:val="59"/>
    <w:rsid w:val="00E958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4E4519"/>
    <w:pPr>
      <w:spacing w:after="0" w:line="240" w:lineRule="auto"/>
      <w:jc w:val="center"/>
    </w:pPr>
    <w:rPr>
      <w:rFonts w:ascii="Arial Narrow" w:eastAsia="Times New Roman" w:hAnsi="Arial Narrow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4E4519"/>
    <w:rPr>
      <w:rFonts w:ascii="Arial Narrow" w:eastAsia="Times New Roman" w:hAnsi="Arial Narrow"/>
      <w:sz w:val="28"/>
      <w:lang w:eastAsia="ar-SA"/>
    </w:rPr>
  </w:style>
  <w:style w:type="paragraph" w:styleId="a9">
    <w:name w:val="List Paragraph"/>
    <w:basedOn w:val="a"/>
    <w:uiPriority w:val="34"/>
    <w:qFormat/>
    <w:rsid w:val="004E4519"/>
    <w:pPr>
      <w:spacing w:after="0" w:line="240" w:lineRule="auto"/>
      <w:ind w:left="720"/>
      <w:contextualSpacing/>
    </w:pPr>
    <w:rPr>
      <w:rFonts w:ascii="Arial" w:eastAsia="Times New Roman" w:hAnsi="Arial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408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FE4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33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2542">
                      <w:marLeft w:val="-19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8" w:color="21754C"/>
                            <w:left w:val="single" w:sz="8" w:space="0" w:color="21754C"/>
                            <w:bottom w:val="single" w:sz="8" w:space="8" w:color="21754C"/>
                            <w:right w:val="single" w:sz="8" w:space="0" w:color="21754C"/>
                          </w:divBdr>
                          <w:divsChild>
                            <w:div w:id="6900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2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0" w:color="FFFFFF"/>
                        <w:bottom w:val="single" w:sz="8" w:space="0" w:color="FFFFFF"/>
                        <w:right w:val="single" w:sz="8" w:space="0" w:color="FFFFFF"/>
                      </w:divBdr>
                      <w:divsChild>
                        <w:div w:id="71107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9570">
                                  <w:marLeft w:val="0"/>
                                  <w:marRight w:val="0"/>
                                  <w:marTop w:val="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2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02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7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84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25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57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74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-intbez.ru/zakon-o-chastnoy-detektivnoy-i-ohrannoy-deyatelnosti-v-rossiyskoy-federacii" TargetMode="External"/><Relationship Id="rId13" Type="http://schemas.openxmlformats.org/officeDocument/2006/relationships/hyperlink" Target="http://base.consultant.ru/cons/cgi/online.cgi?req=doc;base=LAW;n=14016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rg.ru/2012/07/25/pravila-dok.html" TargetMode="External"/><Relationship Id="rId17" Type="http://schemas.openxmlformats.org/officeDocument/2006/relationships/hyperlink" Target="http://www.psj.ru/saver_people/detail.php?ID=715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sbural.ru/Documents/Detail/11292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referent.ru/1/1810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s-ru.info/zakon/zakon_postan_zabolevan300.shtml" TargetMode="External"/><Relationship Id="rId10" Type="http://schemas.openxmlformats.org/officeDocument/2006/relationships/hyperlink" Target="http://base.garant.ru/179140/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hkola-intbez.ru/o-licenzirovanii-otdelnyh-vidov-deyatelnosti" TargetMode="External"/><Relationship Id="rId14" Type="http://schemas.openxmlformats.org/officeDocument/2006/relationships/hyperlink" Target="http://www.mnogozakonov.ru/catalog/date/2010/2/24/719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EC17-102C-4972-B45E-1E1B8285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11466</Words>
  <Characters>65361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76674</CharactersWithSpaces>
  <SharedDoc>false</SharedDoc>
  <HLinks>
    <vt:vector size="60" baseType="variant">
      <vt:variant>
        <vt:i4>1048678</vt:i4>
      </vt:variant>
      <vt:variant>
        <vt:i4>30</vt:i4>
      </vt:variant>
      <vt:variant>
        <vt:i4>0</vt:i4>
      </vt:variant>
      <vt:variant>
        <vt:i4>5</vt:i4>
      </vt:variant>
      <vt:variant>
        <vt:lpwstr>http://www.psj.ru/saver_people/detail.php?ID=71581</vt:lpwstr>
      </vt:variant>
      <vt:variant>
        <vt:lpwstr/>
      </vt:variant>
      <vt:variant>
        <vt:i4>1638469</vt:i4>
      </vt:variant>
      <vt:variant>
        <vt:i4>27</vt:i4>
      </vt:variant>
      <vt:variant>
        <vt:i4>0</vt:i4>
      </vt:variant>
      <vt:variant>
        <vt:i4>5</vt:i4>
      </vt:variant>
      <vt:variant>
        <vt:lpwstr>http://www.nsbural.ru/Documents/Detail/11292</vt:lpwstr>
      </vt:variant>
      <vt:variant>
        <vt:lpwstr/>
      </vt:variant>
      <vt:variant>
        <vt:i4>2687084</vt:i4>
      </vt:variant>
      <vt:variant>
        <vt:i4>24</vt:i4>
      </vt:variant>
      <vt:variant>
        <vt:i4>0</vt:i4>
      </vt:variant>
      <vt:variant>
        <vt:i4>5</vt:i4>
      </vt:variant>
      <vt:variant>
        <vt:lpwstr>http://sos-ru.info/zakon/zakon_postan_zabolevan300.shtml</vt:lpwstr>
      </vt:variant>
      <vt:variant>
        <vt:lpwstr/>
      </vt:variant>
      <vt:variant>
        <vt:i4>6094921</vt:i4>
      </vt:variant>
      <vt:variant>
        <vt:i4>21</vt:i4>
      </vt:variant>
      <vt:variant>
        <vt:i4>0</vt:i4>
      </vt:variant>
      <vt:variant>
        <vt:i4>5</vt:i4>
      </vt:variant>
      <vt:variant>
        <vt:lpwstr>http://www.mnogozakonov.ru/catalog/date/2010/2/24/71939/</vt:lpwstr>
      </vt:variant>
      <vt:variant>
        <vt:lpwstr/>
      </vt:variant>
      <vt:variant>
        <vt:i4>7012476</vt:i4>
      </vt:variant>
      <vt:variant>
        <vt:i4>18</vt:i4>
      </vt:variant>
      <vt:variant>
        <vt:i4>0</vt:i4>
      </vt:variant>
      <vt:variant>
        <vt:i4>5</vt:i4>
      </vt:variant>
      <vt:variant>
        <vt:lpwstr>http://base.consultant.ru/cons/cgi/online.cgi?req=doc;base=LAW;n=140163</vt:lpwstr>
      </vt:variant>
      <vt:variant>
        <vt:lpwstr/>
      </vt:variant>
      <vt:variant>
        <vt:i4>1572945</vt:i4>
      </vt:variant>
      <vt:variant>
        <vt:i4>15</vt:i4>
      </vt:variant>
      <vt:variant>
        <vt:i4>0</vt:i4>
      </vt:variant>
      <vt:variant>
        <vt:i4>5</vt:i4>
      </vt:variant>
      <vt:variant>
        <vt:lpwstr>http://www.rg.ru/2012/07/25/pravila-dok.html</vt:lpwstr>
      </vt:variant>
      <vt:variant>
        <vt:lpwstr/>
      </vt:variant>
      <vt:variant>
        <vt:i4>7405627</vt:i4>
      </vt:variant>
      <vt:variant>
        <vt:i4>12</vt:i4>
      </vt:variant>
      <vt:variant>
        <vt:i4>0</vt:i4>
      </vt:variant>
      <vt:variant>
        <vt:i4>5</vt:i4>
      </vt:variant>
      <vt:variant>
        <vt:lpwstr>http://www.referent.ru/1/181081</vt:lpwstr>
      </vt:variant>
      <vt:variant>
        <vt:lpwstr/>
      </vt:variant>
      <vt:variant>
        <vt:i4>3801150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http://base.garant.ru/179140/1/</vt:lpwstr>
      </vt:variant>
      <vt:variant>
        <vt:lpwstr>1010</vt:lpwstr>
      </vt:variant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http://shkola-intbez.ru/o-licenzirovanii-otdelnyh-vidov-deyatelnosti</vt:lpwstr>
      </vt:variant>
      <vt:variant>
        <vt:lpwstr>overlay-context=zakony</vt:lpwstr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http://shkola-intbez.ru/zakon-o-chastnoy-detektivnoy-i-ohrannoy-deyatelnosti-v-rossiyskoy-federacii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eMashines</cp:lastModifiedBy>
  <cp:revision>2</cp:revision>
  <cp:lastPrinted>2014-12-17T10:04:00Z</cp:lastPrinted>
  <dcterms:created xsi:type="dcterms:W3CDTF">2018-05-06T09:37:00Z</dcterms:created>
  <dcterms:modified xsi:type="dcterms:W3CDTF">2018-05-06T09:37:00Z</dcterms:modified>
</cp:coreProperties>
</file>